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95" w:rsidRPr="0056644D" w:rsidRDefault="00CF1895">
      <w:pPr>
        <w:rPr>
          <w:b w:val="0"/>
        </w:rPr>
      </w:pPr>
    </w:p>
    <w:p w:rsidR="00F76077" w:rsidRDefault="00F76077">
      <w:pPr>
        <w:rPr>
          <w:lang w:val="sr-Cyrl-BA"/>
        </w:rPr>
      </w:pPr>
    </w:p>
    <w:p w:rsidR="00F76077" w:rsidRDefault="00F76077">
      <w:pPr>
        <w:rPr>
          <w:lang w:val="sr-Cyrl-BA"/>
        </w:rPr>
      </w:pPr>
    </w:p>
    <w:p w:rsidR="00F76077" w:rsidRDefault="00F76077">
      <w:pPr>
        <w:rPr>
          <w:lang w:val="sr-Cyrl-BA"/>
        </w:rPr>
      </w:pPr>
    </w:p>
    <w:p w:rsidR="00F76077" w:rsidRDefault="00F76077">
      <w:pPr>
        <w:rPr>
          <w:lang w:val="sr-Cyrl-BA"/>
        </w:rPr>
      </w:pPr>
    </w:p>
    <w:p w:rsidR="00F76077" w:rsidRDefault="00F76077">
      <w:pPr>
        <w:rPr>
          <w:lang w:val="sr-Cyrl-BA"/>
        </w:rPr>
      </w:pPr>
    </w:p>
    <w:p w:rsidR="00FB1893" w:rsidRDefault="00FB1893" w:rsidP="00FB1893">
      <w:pPr>
        <w:rPr>
          <w:rStyle w:val="Emphasis"/>
          <w:lang w:val="hr-HR"/>
        </w:rPr>
      </w:pPr>
    </w:p>
    <w:tbl>
      <w:tblPr>
        <w:tblW w:w="9084" w:type="dxa"/>
        <w:jc w:val="center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"/>
        <w:gridCol w:w="4861"/>
        <w:gridCol w:w="4126"/>
      </w:tblGrid>
      <w:tr w:rsidR="00FB1893" w:rsidRPr="00EE030C" w:rsidTr="00F7634A">
        <w:trPr>
          <w:trHeight w:hRule="exact" w:val="84"/>
          <w:jc w:val="center"/>
        </w:trPr>
        <w:tc>
          <w:tcPr>
            <w:tcW w:w="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4F2" w:rsidRPr="00EE030C" w:rsidRDefault="006314F2" w:rsidP="00A01A41">
            <w:pPr>
              <w:pStyle w:val="Normal-cirilica"/>
              <w:spacing w:before="120"/>
              <w:ind w:firstLine="0"/>
              <w:jc w:val="center"/>
              <w:rPr>
                <w:rFonts w:ascii="Arial" w:hAnsi="Arial" w:cs="Arial"/>
                <w:b/>
                <w:szCs w:val="22"/>
                <w:lang w:val="sr-Latn-BA"/>
              </w:rPr>
            </w:pPr>
          </w:p>
        </w:tc>
        <w:tc>
          <w:tcPr>
            <w:tcW w:w="4861" w:type="dxa"/>
            <w:tcBorders>
              <w:left w:val="single" w:sz="4" w:space="0" w:color="000000"/>
            </w:tcBorders>
            <w:shd w:val="clear" w:color="auto" w:fill="auto"/>
          </w:tcPr>
          <w:p w:rsidR="00FB1893" w:rsidRPr="00EE030C" w:rsidRDefault="00FB1893" w:rsidP="00A01A41">
            <w:pPr>
              <w:pStyle w:val="Normal-cirilica"/>
              <w:snapToGrid w:val="0"/>
              <w:ind w:firstLine="0"/>
              <w:rPr>
                <w:rFonts w:ascii="Arial" w:hAnsi="Arial" w:cs="Arial"/>
                <w:szCs w:val="22"/>
                <w:lang w:val="ru-RU"/>
              </w:rPr>
            </w:pPr>
          </w:p>
        </w:tc>
        <w:tc>
          <w:tcPr>
            <w:tcW w:w="4126" w:type="dxa"/>
            <w:shd w:val="clear" w:color="auto" w:fill="auto"/>
          </w:tcPr>
          <w:p w:rsidR="00FB1893" w:rsidRPr="00EE030C" w:rsidRDefault="00FB1893" w:rsidP="009C73F9">
            <w:pPr>
              <w:pStyle w:val="Normal-cirilica"/>
              <w:tabs>
                <w:tab w:val="left" w:pos="1021"/>
                <w:tab w:val="right" w:pos="3402"/>
              </w:tabs>
              <w:spacing w:after="120"/>
              <w:ind w:firstLine="0"/>
              <w:jc w:val="left"/>
              <w:rPr>
                <w:rFonts w:ascii="Arial" w:hAnsi="Arial" w:cs="Arial"/>
                <w:szCs w:val="22"/>
                <w:lang w:val="sr-Cyrl-BA"/>
              </w:rPr>
            </w:pPr>
          </w:p>
        </w:tc>
      </w:tr>
    </w:tbl>
    <w:p w:rsidR="00FB1893" w:rsidRPr="00EE030C" w:rsidRDefault="00FB1893" w:rsidP="00FB1893">
      <w:pPr>
        <w:rPr>
          <w:rStyle w:val="Emphasis"/>
          <w:sz w:val="22"/>
          <w:szCs w:val="22"/>
          <w:lang w:val="sr-Latn-BA"/>
        </w:rPr>
      </w:pPr>
    </w:p>
    <w:p w:rsidR="00FB1893" w:rsidRPr="00EE030C" w:rsidRDefault="00FB1893" w:rsidP="00F76077">
      <w:pPr>
        <w:outlineLvl w:val="0"/>
        <w:rPr>
          <w:rFonts w:ascii="Arial" w:hAnsi="Arial" w:cs="Arial"/>
          <w:b w:val="0"/>
          <w:sz w:val="22"/>
          <w:szCs w:val="22"/>
          <w:lang w:val="sr-Latn-BA"/>
        </w:rPr>
      </w:pPr>
    </w:p>
    <w:p w:rsidR="00F76077" w:rsidRDefault="00F76077" w:rsidP="00F76077">
      <w:pPr>
        <w:rPr>
          <w:rFonts w:ascii="Arial" w:hAnsi="Arial" w:cs="Arial"/>
          <w:b w:val="0"/>
          <w:sz w:val="22"/>
          <w:szCs w:val="22"/>
          <w:lang w:val="sr-Latn-BA"/>
        </w:rPr>
      </w:pPr>
    </w:p>
    <w:p w:rsidR="00F7634A" w:rsidRDefault="00F7634A" w:rsidP="00F76077">
      <w:pPr>
        <w:rPr>
          <w:rFonts w:ascii="Arial" w:hAnsi="Arial" w:cs="Arial"/>
          <w:b w:val="0"/>
          <w:sz w:val="22"/>
          <w:szCs w:val="22"/>
          <w:lang w:val="sr-Latn-BA"/>
        </w:rPr>
      </w:pPr>
    </w:p>
    <w:p w:rsidR="00F7634A" w:rsidRDefault="00F7634A" w:rsidP="00F76077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sr-Latn-BA"/>
        </w:rPr>
        <w:t xml:space="preserve">                             </w:t>
      </w:r>
    </w:p>
    <w:p w:rsidR="00F7634A" w:rsidRPr="00BB0C5B" w:rsidRDefault="00F7634A" w:rsidP="00F76077">
      <w:pPr>
        <w:rPr>
          <w:rFonts w:ascii="Arial" w:hAnsi="Arial" w:cs="Arial"/>
        </w:rPr>
      </w:pPr>
      <w:r w:rsidRPr="00BB0C5B">
        <w:rPr>
          <w:rFonts w:ascii="Arial" w:hAnsi="Arial" w:cs="Arial"/>
        </w:rPr>
        <w:t xml:space="preserve">                                                                                                              </w:t>
      </w:r>
      <w:r w:rsidR="00BB0C5B" w:rsidRPr="00BB0C5B">
        <w:rPr>
          <w:rFonts w:ascii="Arial" w:hAnsi="Arial" w:cs="Arial"/>
        </w:rPr>
        <w:t>ПРИЈЕДЛОГ</w:t>
      </w:r>
    </w:p>
    <w:p w:rsidR="00F7634A" w:rsidRPr="00F7634A" w:rsidRDefault="00F7634A" w:rsidP="00F76077">
      <w:pPr>
        <w:rPr>
          <w:rFonts w:ascii="Arial" w:hAnsi="Arial" w:cs="Arial"/>
          <w:sz w:val="22"/>
          <w:szCs w:val="22"/>
        </w:rPr>
      </w:pPr>
    </w:p>
    <w:p w:rsidR="00F7634A" w:rsidRPr="00F7634A" w:rsidRDefault="00F7634A" w:rsidP="00F76077">
      <w:pPr>
        <w:rPr>
          <w:rFonts w:ascii="Arial" w:hAnsi="Arial" w:cs="Arial"/>
          <w:sz w:val="22"/>
          <w:szCs w:val="22"/>
        </w:rPr>
      </w:pPr>
    </w:p>
    <w:p w:rsidR="00F7634A" w:rsidRPr="00F7634A" w:rsidRDefault="00F7634A" w:rsidP="00F76077">
      <w:pPr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sz w:val="22"/>
          <w:szCs w:val="22"/>
        </w:rPr>
        <w:t xml:space="preserve">                     </w:t>
      </w:r>
      <w:r w:rsidR="005577DC">
        <w:rPr>
          <w:rFonts w:ascii="Arial" w:hAnsi="Arial" w:cs="Arial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  <w:lang w:val="sr-Latn-BA"/>
        </w:rPr>
        <w:t>Об</w:t>
      </w:r>
      <w:proofErr w:type="spellStart"/>
      <w:r>
        <w:rPr>
          <w:rFonts w:ascii="Arial" w:hAnsi="Arial" w:cs="Arial"/>
          <w:sz w:val="22"/>
          <w:szCs w:val="22"/>
        </w:rPr>
        <w:t>ра</w:t>
      </w:r>
      <w:proofErr w:type="spellEnd"/>
      <w:r w:rsidRPr="00F7634A">
        <w:rPr>
          <w:rFonts w:ascii="Arial" w:hAnsi="Arial" w:cs="Arial"/>
          <w:sz w:val="22"/>
          <w:szCs w:val="22"/>
          <w:lang w:val="sr-Latn-BA"/>
        </w:rPr>
        <w:t xml:space="preserve">ђивач: </w:t>
      </w:r>
    </w:p>
    <w:p w:rsidR="00F7634A" w:rsidRPr="00F7634A" w:rsidRDefault="00F7634A" w:rsidP="00F76077">
      <w:pPr>
        <w:rPr>
          <w:rFonts w:ascii="Arial" w:hAnsi="Arial" w:cs="Arial"/>
          <w:sz w:val="22"/>
          <w:szCs w:val="22"/>
        </w:rPr>
      </w:pPr>
      <w:r w:rsidRPr="00F763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</w:t>
      </w:r>
      <w:r w:rsidR="005577DC">
        <w:rPr>
          <w:rFonts w:ascii="Arial" w:hAnsi="Arial" w:cs="Arial"/>
          <w:sz w:val="22"/>
          <w:szCs w:val="22"/>
        </w:rPr>
        <w:t xml:space="preserve">                    </w:t>
      </w:r>
      <w:proofErr w:type="spellStart"/>
      <w:r w:rsidR="005577DC">
        <w:rPr>
          <w:rFonts w:ascii="Arial" w:hAnsi="Arial" w:cs="Arial"/>
          <w:sz w:val="22"/>
          <w:szCs w:val="22"/>
        </w:rPr>
        <w:t>Професионална</w:t>
      </w:r>
      <w:proofErr w:type="spellEnd"/>
      <w:r w:rsidR="005577D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577DC">
        <w:rPr>
          <w:rFonts w:ascii="Arial" w:hAnsi="Arial" w:cs="Arial"/>
          <w:sz w:val="22"/>
          <w:szCs w:val="22"/>
        </w:rPr>
        <w:t>ватрогасно-спасилачка</w:t>
      </w:r>
      <w:proofErr w:type="spellEnd"/>
      <w:r w:rsidR="005577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7634A">
        <w:rPr>
          <w:rFonts w:ascii="Arial" w:hAnsi="Arial" w:cs="Arial"/>
          <w:sz w:val="22"/>
          <w:szCs w:val="22"/>
        </w:rPr>
        <w:t>јединица</w:t>
      </w:r>
      <w:proofErr w:type="spellEnd"/>
      <w:r w:rsidRPr="00F7634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7634A">
        <w:rPr>
          <w:rFonts w:ascii="Arial" w:hAnsi="Arial" w:cs="Arial"/>
          <w:sz w:val="22"/>
          <w:szCs w:val="22"/>
        </w:rPr>
        <w:t>Градишка</w:t>
      </w:r>
      <w:proofErr w:type="spellEnd"/>
    </w:p>
    <w:p w:rsidR="006858F9" w:rsidRPr="00F7634A" w:rsidRDefault="006858F9" w:rsidP="00500359">
      <w:pPr>
        <w:tabs>
          <w:tab w:val="left" w:pos="8595"/>
        </w:tabs>
      </w:pPr>
    </w:p>
    <w:p w:rsidR="006858F9" w:rsidRDefault="006858F9" w:rsidP="00500359">
      <w:pPr>
        <w:tabs>
          <w:tab w:val="left" w:pos="8595"/>
        </w:tabs>
      </w:pPr>
    </w:p>
    <w:p w:rsidR="00F7634A" w:rsidRDefault="00F7634A" w:rsidP="00500359">
      <w:pPr>
        <w:tabs>
          <w:tab w:val="left" w:pos="8595"/>
        </w:tabs>
      </w:pPr>
    </w:p>
    <w:p w:rsidR="00F7634A" w:rsidRDefault="00F7634A" w:rsidP="00500359">
      <w:pPr>
        <w:tabs>
          <w:tab w:val="left" w:pos="8595"/>
        </w:tabs>
      </w:pPr>
    </w:p>
    <w:p w:rsidR="00C5031D" w:rsidRPr="00C5031D" w:rsidRDefault="00C5031D" w:rsidP="00500359">
      <w:pPr>
        <w:tabs>
          <w:tab w:val="left" w:pos="8595"/>
        </w:tabs>
      </w:pPr>
    </w:p>
    <w:p w:rsidR="00F7634A" w:rsidRDefault="00F7634A" w:rsidP="00500359">
      <w:pPr>
        <w:tabs>
          <w:tab w:val="left" w:pos="8595"/>
        </w:tabs>
      </w:pPr>
    </w:p>
    <w:p w:rsidR="00F7634A" w:rsidRPr="00F7634A" w:rsidRDefault="00F7634A" w:rsidP="00500359">
      <w:pPr>
        <w:tabs>
          <w:tab w:val="left" w:pos="8595"/>
        </w:tabs>
      </w:pPr>
    </w:p>
    <w:p w:rsidR="006314F2" w:rsidRPr="00EE030C" w:rsidRDefault="00500359" w:rsidP="00500359">
      <w:pPr>
        <w:tabs>
          <w:tab w:val="left" w:pos="8595"/>
        </w:tabs>
        <w:rPr>
          <w:rFonts w:ascii="Arial" w:hAnsi="Arial" w:cs="Arial"/>
          <w:b w:val="0"/>
          <w:sz w:val="22"/>
          <w:szCs w:val="22"/>
          <w:lang w:val="sr-Latn-BA"/>
        </w:rPr>
      </w:pPr>
      <w:r w:rsidRPr="00EE030C">
        <w:rPr>
          <w:rFonts w:ascii="Arial" w:hAnsi="Arial" w:cs="Arial"/>
          <w:b w:val="0"/>
          <w:sz w:val="22"/>
          <w:szCs w:val="22"/>
          <w:lang w:val="sr-Latn-BA"/>
        </w:rPr>
        <w:tab/>
      </w:r>
    </w:p>
    <w:p w:rsidR="00F76077" w:rsidRPr="00816AD6" w:rsidRDefault="00F7634A" w:rsidP="00F7634A">
      <w:pPr>
        <w:jc w:val="center"/>
        <w:rPr>
          <w:rFonts w:ascii="Arial" w:hAnsi="Arial" w:cs="Arial"/>
          <w:lang w:val="sr-Cyrl-BA"/>
        </w:rPr>
      </w:pPr>
      <w:r w:rsidRPr="00816AD6">
        <w:rPr>
          <w:rFonts w:ascii="Arial" w:hAnsi="Arial" w:cs="Arial"/>
          <w:lang w:val="sr-Cyrl-BA"/>
        </w:rPr>
        <w:t>П Р О Г Р А М</w:t>
      </w:r>
    </w:p>
    <w:p w:rsidR="00F7634A" w:rsidRDefault="00AF6C99" w:rsidP="00F7634A">
      <w:pPr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ЗАШТИТЕ ОД ПОЖАРА </w:t>
      </w:r>
      <w:r>
        <w:rPr>
          <w:rFonts w:ascii="Arial" w:hAnsi="Arial" w:cs="Arial"/>
        </w:rPr>
        <w:t>У ГРАДУ</w:t>
      </w:r>
      <w:r w:rsidR="00F7634A" w:rsidRPr="00816AD6">
        <w:rPr>
          <w:rFonts w:ascii="Arial" w:hAnsi="Arial" w:cs="Arial"/>
          <w:lang w:val="sr-Cyrl-BA"/>
        </w:rPr>
        <w:t xml:space="preserve"> ГРАДИШКА</w:t>
      </w:r>
    </w:p>
    <w:p w:rsidR="00A613F3" w:rsidRPr="00816AD6" w:rsidRDefault="002A19E1" w:rsidP="00F7634A">
      <w:pPr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ЗА 202</w:t>
      </w:r>
      <w:r w:rsidR="00202B74">
        <w:rPr>
          <w:rFonts w:ascii="Arial" w:hAnsi="Arial" w:cs="Arial"/>
          <w:lang/>
        </w:rPr>
        <w:t>5</w:t>
      </w:r>
      <w:r w:rsidR="00A613F3">
        <w:rPr>
          <w:rFonts w:ascii="Arial" w:hAnsi="Arial" w:cs="Arial"/>
          <w:lang w:val="sr-Cyrl-BA"/>
        </w:rPr>
        <w:t>. год.</w:t>
      </w: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F7634A" w:rsidRDefault="00F7634A" w:rsidP="00F76077">
      <w:pPr>
        <w:rPr>
          <w:rFonts w:ascii="Arial" w:hAnsi="Arial" w:cs="Arial"/>
          <w:sz w:val="22"/>
          <w:szCs w:val="22"/>
          <w:lang w:val="sr-Cyrl-BA"/>
        </w:rPr>
      </w:pPr>
    </w:p>
    <w:p w:rsidR="00A850AF" w:rsidRDefault="00BB0C5B" w:rsidP="0063164E">
      <w:pPr>
        <w:jc w:val="center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>Градишка, децембар</w:t>
      </w:r>
      <w:r w:rsidR="002A19E1">
        <w:rPr>
          <w:rFonts w:ascii="Arial" w:hAnsi="Arial" w:cs="Arial"/>
          <w:sz w:val="22"/>
          <w:szCs w:val="22"/>
          <w:lang w:val="sr-Cyrl-BA"/>
        </w:rPr>
        <w:t xml:space="preserve"> 202</w:t>
      </w:r>
      <w:r w:rsidR="00202B74">
        <w:rPr>
          <w:rFonts w:ascii="Arial" w:hAnsi="Arial" w:cs="Arial"/>
          <w:sz w:val="22"/>
          <w:szCs w:val="22"/>
          <w:lang/>
        </w:rPr>
        <w:t>4</w:t>
      </w:r>
      <w:r w:rsidR="00F7634A">
        <w:rPr>
          <w:rFonts w:ascii="Arial" w:hAnsi="Arial" w:cs="Arial"/>
          <w:sz w:val="22"/>
          <w:szCs w:val="22"/>
          <w:lang w:val="sr-Cyrl-BA"/>
        </w:rPr>
        <w:t>. год.</w:t>
      </w:r>
    </w:p>
    <w:p w:rsidR="007F14C7" w:rsidRDefault="007F14C7" w:rsidP="00F76077">
      <w:pPr>
        <w:rPr>
          <w:rFonts w:ascii="Arial" w:hAnsi="Arial" w:cs="Arial"/>
          <w:sz w:val="22"/>
          <w:szCs w:val="22"/>
        </w:rPr>
      </w:pPr>
    </w:p>
    <w:p w:rsidR="00BB0C5B" w:rsidRDefault="00BB0C5B" w:rsidP="00BB0C5B">
      <w:pPr>
        <w:ind w:firstLine="720"/>
        <w:jc w:val="both"/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lastRenderedPageBreak/>
        <w:t>На основу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Latn-BA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>члана</w:t>
      </w:r>
      <w:proofErr w:type="spellEnd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14. </w:t>
      </w:r>
      <w:proofErr w:type="spellStart"/>
      <w:proofErr w:type="gramStart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>став</w:t>
      </w:r>
      <w:proofErr w:type="spellEnd"/>
      <w:proofErr w:type="gramEnd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2. </w:t>
      </w:r>
      <w:proofErr w:type="spellStart"/>
      <w:proofErr w:type="gramStart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>Закона</w:t>
      </w:r>
      <w:proofErr w:type="spellEnd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о </w:t>
      </w:r>
      <w:proofErr w:type="spellStart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>заштити</w:t>
      </w:r>
      <w:proofErr w:type="spellEnd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>од</w:t>
      </w:r>
      <w:proofErr w:type="spellEnd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>пожара</w:t>
      </w:r>
      <w:proofErr w:type="spellEnd"/>
      <w:r w:rsidRPr="00BB0C5B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t>(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>„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t>Службени гласник РС”, 94/19), члана 82.</w:t>
      </w:r>
      <w:proofErr w:type="gramEnd"/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t xml:space="preserve"> Закона о локалној самоуправи (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>„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t xml:space="preserve">Службени гласник РС”, број 97/16 и 36/19)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bs-Cyrl-BA"/>
        </w:rPr>
        <w:t>и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t xml:space="preserve"> члана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Latn-BA"/>
        </w:rPr>
        <w:t>87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bs-Latn-BA"/>
        </w:rPr>
        <w:t>.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t xml:space="preserve"> Статута града Градишка (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>„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t>Службени гласник града Градишка”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hr-HR"/>
        </w:rPr>
        <w:t xml:space="preserve">,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t>бр.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hr-HR"/>
        </w:rPr>
        <w:t xml:space="preserve">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BA"/>
        </w:rPr>
        <w:t>4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bs-Latn-BA"/>
        </w:rPr>
        <w:t>/1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BA"/>
        </w:rPr>
        <w:t>7 и 5/19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t xml:space="preserve">), Скупштина града Градишка на сједници одржаној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BA"/>
        </w:rPr>
        <w:t>_________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ru-RU"/>
        </w:rPr>
        <w:t xml:space="preserve"> године,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 xml:space="preserve"> д о н о с и</w:t>
      </w:r>
    </w:p>
    <w:p w:rsidR="00BB0C5B" w:rsidRDefault="00BB0C5B" w:rsidP="00BB0C5B">
      <w:pPr>
        <w:ind w:firstLine="720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D24AEB" w:rsidRDefault="00D24AEB" w:rsidP="00BB0C5B">
      <w:pPr>
        <w:ind w:firstLine="720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D24AEB" w:rsidRPr="00F47672" w:rsidRDefault="00D24AEB" w:rsidP="00D24AEB">
      <w:pPr>
        <w:jc w:val="center"/>
        <w:rPr>
          <w:rFonts w:ascii="Arial" w:hAnsi="Arial" w:cs="Arial"/>
          <w:sz w:val="22"/>
          <w:szCs w:val="22"/>
          <w:lang w:val="sr-Latn-BA"/>
        </w:rPr>
      </w:pPr>
      <w:r w:rsidRPr="00F47672">
        <w:rPr>
          <w:rFonts w:ascii="Arial" w:hAnsi="Arial" w:cs="Arial"/>
          <w:sz w:val="22"/>
          <w:szCs w:val="22"/>
          <w:lang w:val="sr-Cyrl-BA"/>
        </w:rPr>
        <w:t>П Р О Г Р А М</w:t>
      </w:r>
    </w:p>
    <w:p w:rsidR="00D24AEB" w:rsidRPr="00F47672" w:rsidRDefault="00D24AEB" w:rsidP="00D24AEB">
      <w:pPr>
        <w:jc w:val="center"/>
        <w:rPr>
          <w:rFonts w:ascii="Arial" w:hAnsi="Arial" w:cs="Arial"/>
          <w:sz w:val="22"/>
          <w:szCs w:val="22"/>
          <w:lang w:val="sr-Latn-BA"/>
        </w:rPr>
      </w:pPr>
    </w:p>
    <w:p w:rsidR="00D24AEB" w:rsidRPr="00F47672" w:rsidRDefault="00D24AEB" w:rsidP="00D24AEB">
      <w:pPr>
        <w:jc w:val="center"/>
        <w:rPr>
          <w:rFonts w:ascii="Arial" w:hAnsi="Arial" w:cs="Arial"/>
          <w:sz w:val="22"/>
          <w:szCs w:val="22"/>
          <w:lang w:val="sr-Cyrl-BA"/>
        </w:rPr>
      </w:pPr>
      <w:r w:rsidRPr="00F47672">
        <w:rPr>
          <w:rFonts w:ascii="Arial" w:hAnsi="Arial" w:cs="Arial"/>
          <w:sz w:val="22"/>
          <w:szCs w:val="22"/>
          <w:lang w:val="sr-Cyrl-BA"/>
        </w:rPr>
        <w:t xml:space="preserve">ЗАШТИТЕ ОД ПОЖАРА </w:t>
      </w:r>
      <w:r w:rsidRPr="00F47672">
        <w:rPr>
          <w:rFonts w:ascii="Arial" w:hAnsi="Arial" w:cs="Arial"/>
          <w:sz w:val="22"/>
          <w:szCs w:val="22"/>
        </w:rPr>
        <w:t>У ГРАДУ</w:t>
      </w:r>
      <w:r w:rsidRPr="00F47672">
        <w:rPr>
          <w:rFonts w:ascii="Arial" w:hAnsi="Arial" w:cs="Arial"/>
          <w:sz w:val="22"/>
          <w:szCs w:val="22"/>
          <w:lang w:val="sr-Cyrl-BA"/>
        </w:rPr>
        <w:t xml:space="preserve"> ГРАДИШКА</w:t>
      </w:r>
    </w:p>
    <w:p w:rsidR="00D24AEB" w:rsidRPr="00F47672" w:rsidRDefault="002A19E1" w:rsidP="00D24AEB">
      <w:pPr>
        <w:jc w:val="center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>ЗА 202</w:t>
      </w:r>
      <w:r w:rsidR="00202B74">
        <w:rPr>
          <w:rFonts w:ascii="Arial" w:hAnsi="Arial" w:cs="Arial"/>
          <w:sz w:val="22"/>
          <w:szCs w:val="22"/>
          <w:lang/>
        </w:rPr>
        <w:t>5</w:t>
      </w:r>
      <w:r w:rsidR="00D24AEB" w:rsidRPr="00F47672">
        <w:rPr>
          <w:rFonts w:ascii="Arial" w:hAnsi="Arial" w:cs="Arial"/>
          <w:sz w:val="22"/>
          <w:szCs w:val="22"/>
          <w:lang w:val="sr-Cyrl-BA"/>
        </w:rPr>
        <w:t>. ГОДИНУ</w:t>
      </w:r>
    </w:p>
    <w:p w:rsidR="00BB0C5B" w:rsidRDefault="00BB0C5B" w:rsidP="00A90CF4">
      <w:pPr>
        <w:rPr>
          <w:rFonts w:ascii="Arial" w:hAnsi="Arial" w:cs="Arial"/>
          <w:sz w:val="22"/>
          <w:szCs w:val="22"/>
          <w:lang w:val="sr-Cyrl-BA"/>
        </w:rPr>
      </w:pPr>
    </w:p>
    <w:p w:rsid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BB0C5B" w:rsidRPr="00BB0C5B" w:rsidRDefault="00BB0C5B" w:rsidP="00BB0C5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BB0C5B">
        <w:rPr>
          <w:rFonts w:ascii="Arial" w:hAnsi="Arial" w:cs="Arial"/>
          <w:b/>
          <w:sz w:val="22"/>
          <w:szCs w:val="22"/>
          <w:lang w:val="sr-Cyrl-CS"/>
        </w:rPr>
        <w:t>УВОД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sr-Cyrl-CS"/>
        </w:rPr>
      </w:pP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>Заштита од пожара је дјелатност од посебног државног интереса.</w:t>
      </w:r>
      <w:r w:rsidRPr="00BB0C5B">
        <w:rPr>
          <w:rFonts w:ascii="Arial" w:hAnsi="Arial" w:cs="Arial"/>
          <w:b w:val="0"/>
          <w:sz w:val="22"/>
          <w:szCs w:val="22"/>
        </w:rPr>
        <w:t xml:space="preserve"> 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>Заштита од пожара обухвата скуп мјера и радњи управне, организационе, техничке, образовне и пропагандне природе, које се предузимају у циљу спречавања избијања и ширења пожара, његовог откривања и гашења, те спасавање људи и материјалних добара угрожених пожаром.</w:t>
      </w:r>
      <w:r w:rsidRPr="00BB0C5B">
        <w:rPr>
          <w:rFonts w:ascii="Arial" w:hAnsi="Arial" w:cs="Arial"/>
          <w:b w:val="0"/>
          <w:sz w:val="22"/>
          <w:szCs w:val="22"/>
        </w:rPr>
        <w:t xml:space="preserve"> 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>Заштита од пожара организује се и спроводи у свим мјестима и на свим објектима који су изложени опасностима од избијања и ширења пожара.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</w:p>
    <w:p w:rsidR="00BB0C5B" w:rsidRPr="00BB0C5B" w:rsidRDefault="00BB0C5B" w:rsidP="00BB0C5B">
      <w:pPr>
        <w:pStyle w:val="ListParagraph"/>
        <w:numPr>
          <w:ilvl w:val="0"/>
          <w:numId w:val="7"/>
        </w:numPr>
        <w:tabs>
          <w:tab w:val="left" w:pos="513"/>
        </w:tabs>
        <w:jc w:val="both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BB0C5B">
        <w:rPr>
          <w:rFonts w:ascii="Arial" w:hAnsi="Arial" w:cs="Arial"/>
          <w:b/>
          <w:sz w:val="22"/>
          <w:szCs w:val="22"/>
          <w:lang w:val="sr-Cyrl-CS"/>
        </w:rPr>
        <w:t>ПОЛАЗНИ ЕЛЕМЕНТИ ЗА ИЗРАДУ ПРОГРАМА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>Полазна основа за израду Програма заштите од пожара у граду Градишка су законски оквири који дефинишу предметну област, План заштите од пожара града Градишка,</w:t>
      </w:r>
      <w:r w:rsidRPr="00BB0C5B">
        <w:rPr>
          <w:rFonts w:ascii="Arial" w:hAnsi="Arial" w:cs="Arial"/>
          <w:b w:val="0"/>
          <w:sz w:val="22"/>
          <w:szCs w:val="22"/>
        </w:rPr>
        <w:t xml:space="preserve"> 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>те статистички подаци из претходне године везани за интервенције на терену.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>Послови на реализацији Програма су у оквиру посебне унутрашње организационе јединице градске управе Професионалне ватрогасно-спасилачке јединице Градишка те осталих надлежних одјељења у градској управи и јавних предузећа који су укључени у програм.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Професионална ватрогасно-спасилачка јединица Градишка дјелује на територији града Градишка (покрива површину од 762 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km</w:t>
      </w:r>
      <w:r w:rsidRPr="00BB0C5B">
        <w:rPr>
          <w:rFonts w:ascii="Arial" w:hAnsi="Arial" w:cs="Arial"/>
          <w:b w:val="0"/>
          <w:sz w:val="22"/>
          <w:szCs w:val="22"/>
          <w:vertAlign w:val="superscript"/>
          <w:lang w:val="sr-Cyrl-CS"/>
        </w:rPr>
        <w:t>2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>), а по потреби дјелује као испомоћ и код сус</w:t>
      </w:r>
      <w:r w:rsidR="002C407A">
        <w:rPr>
          <w:rFonts w:ascii="Arial" w:hAnsi="Arial" w:cs="Arial"/>
          <w:b w:val="0"/>
          <w:sz w:val="22"/>
          <w:szCs w:val="22"/>
          <w:lang w:val="sr-Cyrl-CS"/>
        </w:rPr>
        <w:t xml:space="preserve">једних општина Србац, 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>Козарска Дубица</w:t>
      </w:r>
      <w:r w:rsidR="002C407A">
        <w:rPr>
          <w:rFonts w:ascii="Arial" w:hAnsi="Arial" w:cs="Arial"/>
          <w:b w:val="0"/>
          <w:sz w:val="22"/>
          <w:szCs w:val="22"/>
          <w:lang w:val="sr-Cyrl-CS"/>
        </w:rPr>
        <w:t xml:space="preserve"> те града Лакташи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>.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color w:val="00000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color w:val="000000"/>
          <w:sz w:val="22"/>
          <w:szCs w:val="22"/>
          <w:lang w:val="sr-Cyrl-CS"/>
        </w:rPr>
        <w:t xml:space="preserve">Према попису становништва из 2013. год. на територији града Градишка је пописано 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color w:val="000000"/>
          <w:sz w:val="22"/>
          <w:szCs w:val="22"/>
          <w:lang w:val="sr-Cyrl-CS"/>
        </w:rPr>
      </w:pPr>
      <w:proofErr w:type="gramStart"/>
      <w:r w:rsidRPr="00BB0C5B">
        <w:rPr>
          <w:rFonts w:ascii="Arial" w:hAnsi="Arial" w:cs="Arial"/>
          <w:b w:val="0"/>
          <w:color w:val="000000"/>
          <w:sz w:val="22"/>
          <w:szCs w:val="22"/>
        </w:rPr>
        <w:t>49 196</w:t>
      </w:r>
      <w:r w:rsidRPr="00BB0C5B">
        <w:rPr>
          <w:rFonts w:ascii="Arial" w:hAnsi="Arial" w:cs="Arial"/>
          <w:b w:val="0"/>
          <w:color w:val="000000"/>
          <w:sz w:val="22"/>
          <w:szCs w:val="22"/>
          <w:lang w:val="sr-Cyrl-CS"/>
        </w:rPr>
        <w:t xml:space="preserve"> становника,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према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подацима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који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су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објављени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од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стране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Завода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за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статистику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Републике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color w:val="000000"/>
          <w:sz w:val="22"/>
          <w:szCs w:val="22"/>
        </w:rPr>
        <w:t>Српске</w:t>
      </w:r>
      <w:proofErr w:type="spellEnd"/>
      <w:r w:rsidRPr="00BB0C5B">
        <w:rPr>
          <w:rFonts w:ascii="Arial" w:hAnsi="Arial" w:cs="Arial"/>
          <w:b w:val="0"/>
          <w:color w:val="000000"/>
          <w:sz w:val="22"/>
          <w:szCs w:val="22"/>
        </w:rPr>
        <w:t>.</w:t>
      </w:r>
      <w:proofErr w:type="gramEnd"/>
      <w:r w:rsidRPr="00BB0C5B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Индустријски и значајни привредни објекти као и објекти јавне намјене лоцирани су на подручју града Градишка као и у мјесним заједницама Нова Топола и Горњи Подградци. У индустријским зонама повећане су пожарне опасности с обзиром на технолошки процес који се одвија, врсту материја које се прерађују и ускладиштавају. Висок пожарни ризик представљају капацитети у којима се прерађује дрво, пластика, хемијски  и металопрерађивачки погони. 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>На подручју града изграђени су објекти за становање у друштвеној својини спратности П+2 до П+14, а у приватној својини углавном типа П+1.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У укупној површини града површине под шумама су заступљене на 21 230 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ha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>, што чини 27,80 % укупне територије града. Структуру ових шума чини преко 90 % лишћари, док је остало шуме четинара у мјешовитој састојини буква-јела или под културом смрче.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color w:val="000000" w:themeColor="text1"/>
          <w:sz w:val="22"/>
          <w:szCs w:val="22"/>
          <w:lang w:val="sr-Latn-CS"/>
        </w:rPr>
      </w:pP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 xml:space="preserve">Електроенергетски објекти на подручју града су нивоа 110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Latn-CS"/>
        </w:rPr>
        <w:t xml:space="preserve">kV, 20 kV, 10 kV i 0,4 kV.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 xml:space="preserve">На подручју града постоје три трафостанице ТС 110/20/10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Latn-CS"/>
        </w:rPr>
        <w:t>kV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 xml:space="preserve"> и </w:t>
      </w:r>
      <w:r w:rsidR="005E78B8">
        <w:rPr>
          <w:rFonts w:ascii="Arial" w:hAnsi="Arial" w:cs="Arial"/>
          <w:b w:val="0"/>
          <w:color w:val="000000" w:themeColor="text1"/>
          <w:sz w:val="22"/>
          <w:szCs w:val="22"/>
        </w:rPr>
        <w:t>508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 xml:space="preserve"> трафостаниц</w:t>
      </w:r>
      <w:r w:rsidR="002A19E1">
        <w:rPr>
          <w:rFonts w:ascii="Arial" w:hAnsi="Arial" w:cs="Arial"/>
          <w:b w:val="0"/>
          <w:color w:val="000000" w:themeColor="text1"/>
          <w:sz w:val="22"/>
          <w:szCs w:val="22"/>
        </w:rPr>
        <w:t>а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 xml:space="preserve"> 20/10/0,4 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Latn-CS"/>
        </w:rPr>
        <w:t>kV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 xml:space="preserve">, од којих је </w:t>
      </w:r>
      <w:r w:rsidR="005E78B8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>42</w:t>
      </w:r>
      <w:r w:rsidR="005E78B8">
        <w:rPr>
          <w:rFonts w:ascii="Arial" w:hAnsi="Arial" w:cs="Arial"/>
          <w:b w:val="0"/>
          <w:color w:val="000000" w:themeColor="text1"/>
          <w:sz w:val="22"/>
          <w:szCs w:val="22"/>
          <w:lang/>
        </w:rPr>
        <w:t>7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 xml:space="preserve"> власништво елек</w:t>
      </w:r>
      <w:r w:rsidR="005E78B8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 xml:space="preserve">тродистрибутивног предузећа а </w:t>
      </w:r>
      <w:r w:rsidR="005E78B8">
        <w:rPr>
          <w:rFonts w:ascii="Arial" w:hAnsi="Arial" w:cs="Arial"/>
          <w:b w:val="0"/>
          <w:color w:val="000000" w:themeColor="text1"/>
          <w:sz w:val="22"/>
          <w:szCs w:val="22"/>
          <w:lang/>
        </w:rPr>
        <w:t>81</w:t>
      </w:r>
      <w:r w:rsidRPr="00BB0C5B">
        <w:rPr>
          <w:rFonts w:ascii="Arial" w:hAnsi="Arial" w:cs="Arial"/>
          <w:b w:val="0"/>
          <w:color w:val="000000" w:themeColor="text1"/>
          <w:sz w:val="22"/>
          <w:szCs w:val="22"/>
          <w:lang w:val="sr-Cyrl-CS"/>
        </w:rPr>
        <w:t xml:space="preserve"> власништво привредних субјеката, највише у индустријској зони града. Одржавање трафостаница врши власник, а манипулације укључења и искључења објеката обавља електродистрибутивно предузеће.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Водови 20(10) kV нa ширем вaнгрaдском подручју су углaвном рaдијaлни нaдземни водови, који полaзе од ТС 110/20/10 kV до трaфо стaница 20(10)/0,4 kV. Водови 0,4kV 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lastRenderedPageBreak/>
        <w:t xml:space="preserve">су углaвном рaдијaлни нaдземни водови који полaзе од TS 20(10)/0,4 kV до крaјњих потрошача електричне енергије. Ван градске средине су већим дијелом урaђени нa дрвеним стубовимa сa ужетом AlFe, a мaњим дијелом нa бетонским стубовимa сa AlFe ужетом, односно сaмоносивим кaбловским снопом СКС, гдје су проводници изоловaни. 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>У грaдском подручју нисконaпонскa мрежa је дјелимично урaђенa подземно, кaо и у пригрaдском подручју. Удио подземне кабловске мреже у укупној структури НН мреже је 2,50%, надземне мреже урађене СКС-ом 10%, а надземне мреже урађене голим  AlFe проводницима је 87,50%.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На подручју града </w:t>
      </w:r>
      <w:r w:rsidR="002C407A">
        <w:rPr>
          <w:rFonts w:ascii="Arial" w:hAnsi="Arial" w:cs="Arial"/>
          <w:b w:val="0"/>
          <w:sz w:val="22"/>
          <w:szCs w:val="22"/>
          <w:lang w:val="sr-Cyrl-CS"/>
        </w:rPr>
        <w:t xml:space="preserve">дјелују следеће јавне установе и </w:t>
      </w:r>
      <w:r w:rsidR="00C042A5">
        <w:rPr>
          <w:rFonts w:ascii="Arial" w:hAnsi="Arial" w:cs="Arial"/>
          <w:b w:val="0"/>
          <w:sz w:val="22"/>
          <w:szCs w:val="22"/>
          <w:lang w:val="sr-Cyrl-CS"/>
        </w:rPr>
        <w:t xml:space="preserve">градска </w:t>
      </w:r>
      <w:r w:rsidR="002C407A">
        <w:rPr>
          <w:rFonts w:ascii="Arial" w:hAnsi="Arial" w:cs="Arial"/>
          <w:b w:val="0"/>
          <w:sz w:val="22"/>
          <w:szCs w:val="22"/>
          <w:lang w:val="sr-Cyrl-CS"/>
        </w:rPr>
        <w:t>предузећа: ЈУ „Центар за социјални рад“, ЈУ за предшколско васпитање и образовање дјеце „</w:t>
      </w:r>
      <w:r w:rsidR="00C042A5">
        <w:rPr>
          <w:rFonts w:ascii="Arial" w:hAnsi="Arial" w:cs="Arial"/>
          <w:b w:val="0"/>
          <w:sz w:val="22"/>
          <w:szCs w:val="22"/>
          <w:lang w:val="sr-Cyrl-CS"/>
        </w:rPr>
        <w:t xml:space="preserve">Лепа </w:t>
      </w:r>
      <w:r w:rsidR="00C042A5">
        <w:rPr>
          <w:rFonts w:ascii="Arial" w:hAnsi="Arial" w:cs="Arial"/>
          <w:b w:val="0"/>
          <w:sz w:val="22"/>
          <w:szCs w:val="22"/>
          <w:lang w:val="sr-Cyrl-BA"/>
        </w:rPr>
        <w:t>Р</w:t>
      </w:r>
      <w:r w:rsidR="002C407A">
        <w:rPr>
          <w:rFonts w:ascii="Arial" w:hAnsi="Arial" w:cs="Arial"/>
          <w:b w:val="0"/>
          <w:sz w:val="22"/>
          <w:szCs w:val="22"/>
          <w:lang w:val="sr-Cyrl-CS"/>
        </w:rPr>
        <w:t xml:space="preserve">адић“, ЈУ „Народна библиотека“, ЈУ „Завичајни музеј“, ЈУ „Туристичка организација града Градишка“, </w:t>
      </w:r>
      <w:r w:rsidR="00C042A5">
        <w:rPr>
          <w:rFonts w:ascii="Arial" w:hAnsi="Arial" w:cs="Arial"/>
          <w:b w:val="0"/>
          <w:sz w:val="22"/>
          <w:szCs w:val="22"/>
          <w:lang w:val="sr-Cyrl-CS"/>
        </w:rPr>
        <w:t>ЈП „Радио телевизија Градишка“, ЈЗУ „Дом здравља“ Градишка, ЈЗУ „Апотека Градишка“, Културни центар Градишка, Развојна агенција Градишка, ЈП Спортски центар „Servitium“</w:t>
      </w:r>
      <w:r w:rsidR="00C042A5">
        <w:rPr>
          <w:rFonts w:ascii="Arial" w:hAnsi="Arial" w:cs="Arial"/>
          <w:b w:val="0"/>
          <w:sz w:val="22"/>
          <w:szCs w:val="22"/>
        </w:rPr>
        <w:t xml:space="preserve"> Gradiška, </w:t>
      </w:r>
      <w:r w:rsidR="00C042A5">
        <w:rPr>
          <w:rFonts w:ascii="Arial" w:hAnsi="Arial" w:cs="Arial"/>
          <w:b w:val="0"/>
          <w:sz w:val="22"/>
          <w:szCs w:val="22"/>
          <w:lang w:val="sr-Cyrl-BA"/>
        </w:rPr>
        <w:t xml:space="preserve">Градско позориште, КП „Водовод“ а.д. Градишка, КП „Градска чистоћа“ а.д. Градишка те 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осам основних и три средње школе. 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ab/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ab/>
      </w:r>
    </w:p>
    <w:p w:rsidR="00BB0C5B" w:rsidRPr="00BB0C5B" w:rsidRDefault="00BB0C5B" w:rsidP="00BB0C5B">
      <w:pPr>
        <w:tabs>
          <w:tab w:val="left" w:pos="513"/>
        </w:tabs>
        <w:rPr>
          <w:rFonts w:ascii="Arial" w:hAnsi="Arial" w:cs="Arial"/>
          <w:b w:val="0"/>
          <w:i/>
          <w:sz w:val="22"/>
          <w:szCs w:val="22"/>
          <w:lang w:val="sr-Cyrl-CS"/>
        </w:rPr>
      </w:pPr>
    </w:p>
    <w:p w:rsidR="00BB0C5B" w:rsidRPr="00BB0C5B" w:rsidRDefault="00BB0C5B" w:rsidP="00BB0C5B">
      <w:pPr>
        <w:tabs>
          <w:tab w:val="left" w:pos="513"/>
        </w:tabs>
        <w:rPr>
          <w:rFonts w:ascii="Arial" w:hAnsi="Arial" w:cs="Arial"/>
          <w:b w:val="0"/>
          <w:i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i/>
          <w:sz w:val="22"/>
          <w:szCs w:val="22"/>
          <w:lang w:val="sr-Cyrl-CS"/>
        </w:rPr>
        <w:t>Табела 1.  Приказ пр</w:t>
      </w:r>
      <w:r w:rsidR="00C042A5">
        <w:rPr>
          <w:rFonts w:ascii="Arial" w:hAnsi="Arial" w:cs="Arial"/>
          <w:b w:val="0"/>
          <w:i/>
          <w:sz w:val="22"/>
          <w:szCs w:val="22"/>
          <w:lang w:val="sr-Cyrl-CS"/>
        </w:rPr>
        <w:t>имарне заштите од пож</w:t>
      </w:r>
      <w:r w:rsidR="00912EDA">
        <w:rPr>
          <w:rFonts w:ascii="Arial" w:hAnsi="Arial" w:cs="Arial"/>
          <w:b w:val="0"/>
          <w:i/>
          <w:sz w:val="22"/>
          <w:szCs w:val="22"/>
          <w:lang w:val="sr-Cyrl-CS"/>
        </w:rPr>
        <w:t>ара за 2021. год., 2022. год.</w:t>
      </w:r>
      <w:r w:rsidR="00912EDA">
        <w:rPr>
          <w:rFonts w:ascii="Arial" w:hAnsi="Arial" w:cs="Arial"/>
          <w:b w:val="0"/>
          <w:i/>
          <w:sz w:val="22"/>
          <w:szCs w:val="22"/>
          <w:lang/>
        </w:rPr>
        <w:t>,</w:t>
      </w:r>
      <w:r w:rsidR="00C042A5">
        <w:rPr>
          <w:rFonts w:ascii="Arial" w:hAnsi="Arial" w:cs="Arial"/>
          <w:b w:val="0"/>
          <w:i/>
          <w:sz w:val="22"/>
          <w:szCs w:val="22"/>
          <w:lang w:val="sr-Cyrl-CS"/>
        </w:rPr>
        <w:t xml:space="preserve"> 2023. год.</w:t>
      </w:r>
      <w:r w:rsidR="00912EDA">
        <w:rPr>
          <w:rFonts w:ascii="Arial" w:hAnsi="Arial" w:cs="Arial"/>
          <w:b w:val="0"/>
          <w:i/>
          <w:sz w:val="22"/>
          <w:szCs w:val="22"/>
          <w:lang/>
        </w:rPr>
        <w:t xml:space="preserve"> и 2024.</w:t>
      </w:r>
      <w:r w:rsidR="00912EDA">
        <w:rPr>
          <w:rFonts w:ascii="Arial" w:hAnsi="Arial" w:cs="Arial"/>
          <w:b w:val="0"/>
          <w:i/>
          <w:sz w:val="22"/>
          <w:szCs w:val="22"/>
          <w:lang w:val="sr-Cyrl-BA"/>
        </w:rPr>
        <w:t xml:space="preserve"> год.</w:t>
      </w:r>
      <w:r w:rsidR="00912EDA">
        <w:rPr>
          <w:rFonts w:ascii="Arial" w:hAnsi="Arial" w:cs="Arial"/>
          <w:b w:val="0"/>
          <w:i/>
          <w:sz w:val="22"/>
          <w:szCs w:val="22"/>
          <w:lang w:val="sr-Cyrl-CS"/>
        </w:rPr>
        <w:t>; (за 2024</w:t>
      </w:r>
      <w:r w:rsidRPr="00BB0C5B">
        <w:rPr>
          <w:rFonts w:ascii="Arial" w:hAnsi="Arial" w:cs="Arial"/>
          <w:b w:val="0"/>
          <w:i/>
          <w:sz w:val="22"/>
          <w:szCs w:val="22"/>
          <w:lang w:val="sr-Cyrl-CS"/>
        </w:rPr>
        <w:t xml:space="preserve"> год. подаци су закључно са </w:t>
      </w:r>
      <w:r w:rsidR="00D24AEB">
        <w:rPr>
          <w:rFonts w:ascii="Arial" w:hAnsi="Arial" w:cs="Arial"/>
          <w:b w:val="0"/>
          <w:i/>
          <w:sz w:val="22"/>
          <w:szCs w:val="22"/>
          <w:lang w:val="sr-Cyrl-CS"/>
        </w:rPr>
        <w:t>30.11</w:t>
      </w:r>
      <w:r w:rsidR="00BB4C79">
        <w:rPr>
          <w:rFonts w:ascii="Arial" w:hAnsi="Arial" w:cs="Arial"/>
          <w:b w:val="0"/>
          <w:i/>
          <w:sz w:val="22"/>
          <w:szCs w:val="22"/>
          <w:lang w:val="sr-Cyrl-CS"/>
        </w:rPr>
        <w:t>.2024</w:t>
      </w:r>
      <w:r w:rsidRPr="00BB0C5B">
        <w:rPr>
          <w:rFonts w:ascii="Arial" w:hAnsi="Arial" w:cs="Arial"/>
          <w:b w:val="0"/>
          <w:i/>
          <w:sz w:val="22"/>
          <w:szCs w:val="22"/>
          <w:lang w:val="sr-Cyrl-CS"/>
        </w:rPr>
        <w:t>. год).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8"/>
        <w:gridCol w:w="4098"/>
        <w:gridCol w:w="1067"/>
        <w:gridCol w:w="1153"/>
        <w:gridCol w:w="1067"/>
        <w:gridCol w:w="1044"/>
      </w:tblGrid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Редни</w:t>
            </w:r>
          </w:p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Класификација пожара</w:t>
            </w:r>
          </w:p>
        </w:tc>
        <w:tc>
          <w:tcPr>
            <w:tcW w:w="1067" w:type="dxa"/>
          </w:tcPr>
          <w:p w:rsidR="00912EDA" w:rsidRPr="00BB0C5B" w:rsidRDefault="00912EDA" w:rsidP="00D52EDE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202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1</w:t>
            </w:r>
            <w:r w:rsidRPr="00BB0C5B">
              <w:rPr>
                <w:rFonts w:ascii="Arial" w:hAnsi="Arial" w:cs="Arial"/>
                <w:b w:val="0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BB0C5B">
              <w:rPr>
                <w:rFonts w:ascii="Arial" w:hAnsi="Arial" w:cs="Arial"/>
                <w:b w:val="0"/>
                <w:sz w:val="22"/>
                <w:szCs w:val="22"/>
              </w:rPr>
              <w:t>год</w:t>
            </w:r>
            <w:proofErr w:type="spellEnd"/>
            <w:proofErr w:type="gramEnd"/>
            <w:r w:rsidRPr="00BB0C5B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1153" w:type="dxa"/>
          </w:tcPr>
          <w:p w:rsidR="00912EDA" w:rsidRPr="001B696E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202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2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b w:val="0"/>
                <w:sz w:val="22"/>
                <w:szCs w:val="22"/>
              </w:rPr>
              <w:t>год</w:t>
            </w:r>
            <w:proofErr w:type="gramEnd"/>
            <w:r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1067" w:type="dxa"/>
          </w:tcPr>
          <w:p w:rsidR="00912EDA" w:rsidRPr="001B696E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202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3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b w:val="0"/>
                <w:sz w:val="22"/>
                <w:szCs w:val="22"/>
              </w:rPr>
              <w:t>год</w:t>
            </w:r>
            <w:proofErr w:type="gramEnd"/>
            <w:r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1044" w:type="dxa"/>
          </w:tcPr>
          <w:p w:rsidR="00912EDA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202</w:t>
            </w:r>
            <w:r>
              <w:rPr>
                <w:rFonts w:ascii="Arial" w:hAnsi="Arial" w:cs="Arial"/>
                <w:b w:val="0"/>
                <w:sz w:val="22"/>
                <w:szCs w:val="22"/>
                <w:lang/>
              </w:rPr>
              <w:t>4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Arial" w:hAnsi="Arial" w:cs="Arial"/>
                <w:b w:val="0"/>
                <w:sz w:val="22"/>
                <w:szCs w:val="22"/>
              </w:rPr>
              <w:t>год</w:t>
            </w:r>
            <w:proofErr w:type="spellEnd"/>
            <w:proofErr w:type="gramEnd"/>
            <w:r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Стамбени објекти (стан, кућа, викенд.)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067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1044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4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Индустријски и пословни објекти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1067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1044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6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Помоћни објекат (штале, гараже и сл.)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067" w:type="dxa"/>
          </w:tcPr>
          <w:p w:rsidR="00912EDA" w:rsidRPr="0010731C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  <w:tc>
          <w:tcPr>
            <w:tcW w:w="1044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12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Пожар на инсталацијама (електроин., плин)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067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1044" w:type="dxa"/>
          </w:tcPr>
          <w:p w:rsid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8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Пожар димњака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42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27</w:t>
            </w:r>
          </w:p>
        </w:tc>
        <w:tc>
          <w:tcPr>
            <w:tcW w:w="1067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2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1044" w:type="dxa"/>
          </w:tcPr>
          <w:p w:rsid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14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Пожар контејнера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23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16</w:t>
            </w:r>
          </w:p>
        </w:tc>
        <w:tc>
          <w:tcPr>
            <w:tcW w:w="1067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1044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14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Шумски пожари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24</w:t>
            </w:r>
          </w:p>
        </w:tc>
        <w:tc>
          <w:tcPr>
            <w:tcW w:w="1067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044" w:type="dxa"/>
          </w:tcPr>
          <w:p w:rsid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Пожар на саобраћајном средству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15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12</w:t>
            </w:r>
          </w:p>
        </w:tc>
        <w:tc>
          <w:tcPr>
            <w:tcW w:w="1067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17</w:t>
            </w:r>
          </w:p>
        </w:tc>
        <w:tc>
          <w:tcPr>
            <w:tcW w:w="1044" w:type="dxa"/>
          </w:tcPr>
          <w:p w:rsid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10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Пожари ниског раслиња (ливаде, усјеви, путни појасеви, стрњишта, кукурузишта, дивље депоније и сл.)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91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101</w:t>
            </w:r>
          </w:p>
        </w:tc>
        <w:tc>
          <w:tcPr>
            <w:tcW w:w="1067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4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1044" w:type="dxa"/>
          </w:tcPr>
          <w:p w:rsid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65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center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Техничке интервенције (спашавање у саобраћајним удесима, поплаве и сл.)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77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91</w:t>
            </w:r>
          </w:p>
        </w:tc>
        <w:tc>
          <w:tcPr>
            <w:tcW w:w="1067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1</w:t>
            </w:r>
            <w:r>
              <w:rPr>
                <w:rFonts w:ascii="Arial" w:hAnsi="Arial" w:cs="Arial"/>
                <w:b w:val="0"/>
                <w:sz w:val="22"/>
                <w:szCs w:val="22"/>
                <w:lang w:val="sr-Cyrl-BA"/>
              </w:rPr>
              <w:t>31</w:t>
            </w:r>
          </w:p>
        </w:tc>
        <w:tc>
          <w:tcPr>
            <w:tcW w:w="1044" w:type="dxa"/>
          </w:tcPr>
          <w:p w:rsid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Cyrl-CS"/>
              </w:rPr>
              <w:t>78</w:t>
            </w:r>
          </w:p>
        </w:tc>
      </w:tr>
      <w:tr w:rsidR="00912EDA" w:rsidRPr="00BB0C5B" w:rsidTr="00912EDA">
        <w:tc>
          <w:tcPr>
            <w:tcW w:w="85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4098" w:type="dxa"/>
          </w:tcPr>
          <w:p w:rsidR="00912EDA" w:rsidRPr="00BB0C5B" w:rsidRDefault="00912EDA" w:rsidP="00F13DCA">
            <w:pPr>
              <w:tabs>
                <w:tab w:val="left" w:pos="513"/>
              </w:tabs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B0C5B">
              <w:rPr>
                <w:rFonts w:ascii="Arial" w:hAnsi="Arial" w:cs="Arial"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1067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294</w:t>
            </w:r>
          </w:p>
        </w:tc>
        <w:tc>
          <w:tcPr>
            <w:tcW w:w="1153" w:type="dxa"/>
          </w:tcPr>
          <w:p w:rsidR="00912EDA" w:rsidRPr="00BB0C5B" w:rsidRDefault="00912EDA" w:rsidP="00E35952">
            <w:pPr>
              <w:tabs>
                <w:tab w:val="left" w:pos="513"/>
              </w:tabs>
              <w:jc w:val="right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319</w:t>
            </w:r>
          </w:p>
        </w:tc>
        <w:tc>
          <w:tcPr>
            <w:tcW w:w="1067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75</w:t>
            </w:r>
          </w:p>
        </w:tc>
        <w:tc>
          <w:tcPr>
            <w:tcW w:w="1044" w:type="dxa"/>
          </w:tcPr>
          <w:p w:rsidR="00912EDA" w:rsidRPr="00912EDA" w:rsidRDefault="00912EDA" w:rsidP="00F13DCA">
            <w:pPr>
              <w:tabs>
                <w:tab w:val="left" w:pos="513"/>
              </w:tabs>
              <w:jc w:val="right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212</w:t>
            </w:r>
          </w:p>
        </w:tc>
      </w:tr>
    </w:tbl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Најчешћи узроци настанка пожара су: нехат, непажња и намјерно изазивање пожара отвореног простора,  неисправне електроинсталације и самоупала димњака. 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ab/>
      </w:r>
    </w:p>
    <w:p w:rsidR="00BB0C5B" w:rsidRPr="00BB0C5B" w:rsidRDefault="00BB0C5B" w:rsidP="00BB0C5B">
      <w:pPr>
        <w:pStyle w:val="ListParagraph"/>
        <w:numPr>
          <w:ilvl w:val="0"/>
          <w:numId w:val="7"/>
        </w:numPr>
        <w:tabs>
          <w:tab w:val="left" w:pos="513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BB0C5B">
        <w:rPr>
          <w:rFonts w:ascii="Arial" w:hAnsi="Arial" w:cs="Arial"/>
          <w:b/>
          <w:sz w:val="22"/>
          <w:szCs w:val="22"/>
          <w:lang w:val="sr-Cyrl-CS"/>
        </w:rPr>
        <w:t xml:space="preserve">ПРОГРАМ ЗАШТИТЕ ОД ПОЖАРА 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</w:p>
    <w:p w:rsidR="00BB0C5B" w:rsidRPr="00BB0C5B" w:rsidRDefault="00BB0C5B" w:rsidP="00BB0C5B">
      <w:pPr>
        <w:pStyle w:val="ListParagraph"/>
        <w:numPr>
          <w:ilvl w:val="1"/>
          <w:numId w:val="7"/>
        </w:numPr>
        <w:tabs>
          <w:tab w:val="left" w:pos="513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BB0C5B">
        <w:rPr>
          <w:rFonts w:ascii="Arial" w:hAnsi="Arial" w:cs="Arial"/>
          <w:b/>
          <w:sz w:val="22"/>
          <w:szCs w:val="22"/>
          <w:lang w:val="sr-Cyrl-CS"/>
        </w:rPr>
        <w:t>Програм и мјере заштите од пожара за шуме и усјеве</w:t>
      </w:r>
    </w:p>
    <w:p w:rsidR="00BB0C5B" w:rsidRPr="00BB0C5B" w:rsidRDefault="00BB0C5B" w:rsidP="00BB0C5B">
      <w:pPr>
        <w:tabs>
          <w:tab w:val="left" w:pos="513"/>
        </w:tabs>
        <w:ind w:left="360"/>
        <w:jc w:val="both"/>
        <w:rPr>
          <w:rFonts w:ascii="Arial" w:hAnsi="Arial" w:cs="Arial"/>
          <w:b w:val="0"/>
          <w:sz w:val="22"/>
          <w:szCs w:val="22"/>
          <w:lang w:val="sr-Cyrl-CS"/>
        </w:rPr>
      </w:pP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>Ради за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ш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тите 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ш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ума од по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ж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ара и ради превентивне за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ш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тите од пожара на површинама под шумама а у складу са Законом о за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ш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тити од по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ж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ара и Планом активности у припреми и спровођењу мјера заштите и спасавања од шумских и других пожара на отвореном простору у Републици Српској у 202</w:t>
      </w:r>
      <w:r w:rsidR="00912EDA">
        <w:rPr>
          <w:rFonts w:ascii="Arial" w:hAnsi="Arial" w:cs="Arial"/>
          <w:b w:val="0"/>
          <w:sz w:val="22"/>
          <w:szCs w:val="22"/>
          <w:lang w:val="sr-Cyrl-BA"/>
        </w:rPr>
        <w:t>5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. год. потребно је спровести следеће мјере за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ш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тите: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</w:p>
    <w:p w:rsidR="00BB0C5B" w:rsidRPr="00BB0C5B" w:rsidRDefault="00BB0C5B" w:rsidP="00BB0C5B">
      <w:pPr>
        <w:pStyle w:val="BodyText"/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t xml:space="preserve">А) Израдити оперативни План заштите </w:t>
      </w:r>
      <w:r w:rsidRPr="00BB0C5B">
        <w:rPr>
          <w:rFonts w:ascii="Arial" w:hAnsi="Arial" w:cs="Arial"/>
          <w:sz w:val="22"/>
          <w:szCs w:val="22"/>
        </w:rPr>
        <w:t>o</w:t>
      </w:r>
      <w:r w:rsidRPr="00BB0C5B">
        <w:rPr>
          <w:rFonts w:ascii="Arial" w:hAnsi="Arial" w:cs="Arial"/>
          <w:sz w:val="22"/>
          <w:szCs w:val="22"/>
          <w:lang w:val="ru-RU"/>
        </w:rPr>
        <w:t>д пожара</w:t>
      </w:r>
      <w:r w:rsidRPr="00BB0C5B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BB0C5B">
        <w:rPr>
          <w:rFonts w:ascii="Arial" w:hAnsi="Arial" w:cs="Arial"/>
          <w:sz w:val="22"/>
          <w:szCs w:val="22"/>
        </w:rPr>
        <w:t>складу</w:t>
      </w:r>
      <w:proofErr w:type="spellEnd"/>
      <w:r w:rsidRPr="00BB0C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sz w:val="22"/>
          <w:szCs w:val="22"/>
        </w:rPr>
        <w:t>са</w:t>
      </w:r>
      <w:proofErr w:type="spellEnd"/>
      <w:r w:rsidRPr="00BB0C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sz w:val="22"/>
          <w:szCs w:val="22"/>
        </w:rPr>
        <w:t>предвиђеним</w:t>
      </w:r>
      <w:proofErr w:type="spellEnd"/>
      <w:r w:rsidRPr="00BB0C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sz w:val="22"/>
          <w:szCs w:val="22"/>
        </w:rPr>
        <w:t>активностима</w:t>
      </w:r>
      <w:proofErr w:type="spellEnd"/>
      <w:r w:rsidRPr="00BB0C5B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BB0C5B">
        <w:rPr>
          <w:rFonts w:ascii="Arial" w:hAnsi="Arial" w:cs="Arial"/>
          <w:sz w:val="22"/>
          <w:szCs w:val="22"/>
        </w:rPr>
        <w:t>реализацији</w:t>
      </w:r>
      <w:proofErr w:type="spellEnd"/>
      <w:r w:rsidRPr="00BB0C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sz w:val="22"/>
          <w:szCs w:val="22"/>
        </w:rPr>
        <w:t>спровођења</w:t>
      </w:r>
      <w:proofErr w:type="spellEnd"/>
      <w:r w:rsidRPr="00BB0C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sz w:val="22"/>
          <w:szCs w:val="22"/>
        </w:rPr>
        <w:t>мјера</w:t>
      </w:r>
      <w:proofErr w:type="spellEnd"/>
      <w:r w:rsidRPr="00BB0C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sz w:val="22"/>
          <w:szCs w:val="22"/>
        </w:rPr>
        <w:t>превентивног</w:t>
      </w:r>
      <w:proofErr w:type="spellEnd"/>
      <w:r w:rsidRPr="00BB0C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sz w:val="22"/>
          <w:szCs w:val="22"/>
        </w:rPr>
        <w:t>дјеловања</w:t>
      </w:r>
      <w:proofErr w:type="spellEnd"/>
      <w:r w:rsidRPr="00BB0C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sz w:val="22"/>
          <w:szCs w:val="22"/>
        </w:rPr>
        <w:t>из</w:t>
      </w:r>
      <w:proofErr w:type="spellEnd"/>
      <w:r w:rsidRPr="00BB0C5B">
        <w:rPr>
          <w:rFonts w:ascii="Arial" w:hAnsi="Arial" w:cs="Arial"/>
          <w:sz w:val="22"/>
          <w:szCs w:val="22"/>
        </w:rPr>
        <w:t xml:space="preserve"> </w:t>
      </w:r>
      <w:r w:rsidRPr="00BB0C5B">
        <w:rPr>
          <w:rFonts w:ascii="Arial" w:hAnsi="Arial" w:cs="Arial"/>
          <w:sz w:val="22"/>
          <w:szCs w:val="22"/>
          <w:lang w:val="ru-RU"/>
        </w:rPr>
        <w:t xml:space="preserve"> Плана </w:t>
      </w:r>
      <w:r w:rsidRPr="00BB0C5B">
        <w:rPr>
          <w:rFonts w:ascii="Arial" w:hAnsi="Arial" w:cs="Arial"/>
          <w:sz w:val="22"/>
          <w:szCs w:val="22"/>
          <w:lang w:val="ru-RU"/>
        </w:rPr>
        <w:lastRenderedPageBreak/>
        <w:t>активности у припреми и спровођењу мјера заштите и спасавања од шумских и других пожара на отвореном простору у Републици Српској у 202</w:t>
      </w:r>
      <w:r w:rsidR="00912EDA">
        <w:rPr>
          <w:rFonts w:ascii="Arial" w:hAnsi="Arial" w:cs="Arial"/>
          <w:sz w:val="22"/>
          <w:szCs w:val="22"/>
          <w:lang w:val="sr-Cyrl-BA"/>
        </w:rPr>
        <w:t>5</w:t>
      </w:r>
      <w:r w:rsidRPr="00BB0C5B">
        <w:rPr>
          <w:rFonts w:ascii="Arial" w:hAnsi="Arial" w:cs="Arial"/>
          <w:sz w:val="22"/>
          <w:szCs w:val="22"/>
          <w:lang w:val="ru-RU"/>
        </w:rPr>
        <w:t>. год., који се доставља Професионалној ватрогасно</w:t>
      </w:r>
      <w:r w:rsidRPr="00BB0C5B">
        <w:rPr>
          <w:rFonts w:ascii="Arial" w:hAnsi="Arial" w:cs="Arial"/>
          <w:sz w:val="22"/>
          <w:szCs w:val="22"/>
        </w:rPr>
        <w:t>-</w:t>
      </w:r>
      <w:proofErr w:type="spellStart"/>
      <w:r w:rsidRPr="00BB0C5B">
        <w:rPr>
          <w:rFonts w:ascii="Arial" w:hAnsi="Arial" w:cs="Arial"/>
          <w:sz w:val="22"/>
          <w:szCs w:val="22"/>
        </w:rPr>
        <w:t>спасилачкој</w:t>
      </w:r>
      <w:proofErr w:type="spellEnd"/>
      <w:r w:rsidRPr="00BB0C5B">
        <w:rPr>
          <w:rFonts w:ascii="Arial" w:hAnsi="Arial" w:cs="Arial"/>
          <w:sz w:val="22"/>
          <w:szCs w:val="22"/>
          <w:lang w:val="ru-RU"/>
        </w:rPr>
        <w:t xml:space="preserve"> јединици Градишка најкасније до 15.03.20</w:t>
      </w:r>
      <w:r w:rsidR="00912EDA">
        <w:rPr>
          <w:rFonts w:ascii="Arial" w:hAnsi="Arial" w:cs="Arial"/>
          <w:sz w:val="22"/>
          <w:szCs w:val="22"/>
          <w:lang w:val="ru-RU"/>
        </w:rPr>
        <w:t>25</w:t>
      </w:r>
      <w:r w:rsidRPr="00BB0C5B">
        <w:rPr>
          <w:rFonts w:ascii="Arial" w:hAnsi="Arial" w:cs="Arial"/>
          <w:sz w:val="22"/>
          <w:szCs w:val="22"/>
          <w:lang w:val="ru-RU"/>
        </w:rPr>
        <w:t>. год. који треба да садржи следеће</w:t>
      </w:r>
      <w:r w:rsidR="0010731C">
        <w:rPr>
          <w:rFonts w:ascii="Arial" w:hAnsi="Arial" w:cs="Arial"/>
          <w:sz w:val="22"/>
          <w:szCs w:val="22"/>
        </w:rPr>
        <w:t xml:space="preserve"> (извршилац ШГ „</w:t>
      </w:r>
      <w:r w:rsidR="0010731C">
        <w:rPr>
          <w:rFonts w:ascii="Arial" w:hAnsi="Arial" w:cs="Arial"/>
          <w:sz w:val="22"/>
          <w:szCs w:val="22"/>
          <w:lang w:val="sr-Cyrl-BA"/>
        </w:rPr>
        <w:t>Градишка“)</w:t>
      </w:r>
      <w:r w:rsidRPr="00BB0C5B">
        <w:rPr>
          <w:rFonts w:ascii="Arial" w:hAnsi="Arial" w:cs="Arial"/>
          <w:sz w:val="22"/>
          <w:szCs w:val="22"/>
          <w:lang w:val="ru-RU"/>
        </w:rPr>
        <w:t>: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>-   начин обавјештавања (бројеви телефона одговорних особа);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>-   списак одговорних особа;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-   списак алата са којим располаже ШГ «Градишка» Градишка и локација смјештаја              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   истог;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-   списак излетишта на којима ће се у дане викенда и празника обављати појачане 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   контроле од стране чуварске службе; 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>-   обезб</w:t>
      </w:r>
      <w:proofErr w:type="spellStart"/>
      <w:r w:rsidRPr="00BB0C5B">
        <w:rPr>
          <w:rFonts w:ascii="Arial" w:hAnsi="Arial" w:cs="Arial"/>
          <w:b w:val="0"/>
          <w:sz w:val="22"/>
          <w:szCs w:val="22"/>
        </w:rPr>
        <w:t>је</w:t>
      </w:r>
      <w:proofErr w:type="spellEnd"/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дити постављање знакова забране и упозорења, као и знакова дозвољеног 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   ложења ватре;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-   посебну пажњу посветити шумама уз пољопривредна имања, те постављати 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   знакове упозорења и забране ложења ватре;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-   доставити спискове противпожарних група Професионалној ватрогасно-спасилачкој 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   јединици Градишка по чуварским рео</w:t>
      </w:r>
      <w:r w:rsidR="00912EDA">
        <w:rPr>
          <w:rFonts w:ascii="Arial" w:hAnsi="Arial" w:cs="Arial"/>
          <w:b w:val="0"/>
          <w:sz w:val="22"/>
          <w:szCs w:val="22"/>
          <w:lang w:val="ru-RU"/>
        </w:rPr>
        <w:t>нима (рок извршења до 15.03.2025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. год.). </w:t>
      </w:r>
    </w:p>
    <w:p w:rsidR="00BB0C5B" w:rsidRPr="00BB0C5B" w:rsidRDefault="00BB0C5B" w:rsidP="00BB0C5B">
      <w:pPr>
        <w:jc w:val="both"/>
        <w:rPr>
          <w:rFonts w:ascii="Arial" w:eastAsia="Times New Roman" w:hAnsi="Arial" w:cs="Arial"/>
          <w:b w:val="0"/>
          <w:bCs w:val="0"/>
          <w:kern w:val="0"/>
          <w:sz w:val="22"/>
          <w:szCs w:val="22"/>
          <w:lang w:val="ru-RU"/>
        </w:rPr>
      </w:pP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>Б) Предузе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ћ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а и друга правна лица, др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ж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авни органи, самостални привредници и појединци  морају ради сма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њ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е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њ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а опасности од пожара у 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ш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умама посебно спроводити следеће мјере: </w:t>
      </w:r>
    </w:p>
    <w:p w:rsidR="00BB0C5B" w:rsidRPr="00BB0C5B" w:rsidRDefault="00BB0C5B" w:rsidP="00BB0C5B">
      <w:pPr>
        <w:jc w:val="both"/>
        <w:rPr>
          <w:rStyle w:val="Emphasis"/>
          <w:rFonts w:ascii="Arial" w:hAnsi="Arial" w:cs="Arial"/>
          <w:b w:val="0"/>
          <w:i w:val="0"/>
          <w:iCs w:val="0"/>
          <w:sz w:val="22"/>
          <w:szCs w:val="22"/>
          <w:lang w:val="ru-RU"/>
        </w:rPr>
      </w:pPr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а) </w:t>
      </w:r>
      <w:proofErr w:type="spellStart"/>
      <w:proofErr w:type="gram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правовремено</w:t>
      </w:r>
      <w:proofErr w:type="spellEnd"/>
      <w:proofErr w:type="gram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проређивати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састојине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,</w:t>
      </w:r>
    </w:p>
    <w:p w:rsidR="00BB0C5B" w:rsidRPr="00BB0C5B" w:rsidRDefault="00BB0C5B" w:rsidP="00BB0C5B">
      <w:pPr>
        <w:jc w:val="both"/>
        <w:rPr>
          <w:rStyle w:val="Emphasis"/>
          <w:rFonts w:ascii="Arial" w:hAnsi="Arial" w:cs="Arial"/>
          <w:b w:val="0"/>
          <w:i w:val="0"/>
          <w:sz w:val="22"/>
          <w:szCs w:val="22"/>
        </w:rPr>
      </w:pPr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б) </w:t>
      </w:r>
      <w:proofErr w:type="spellStart"/>
      <w:proofErr w:type="gram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кресати</w:t>
      </w:r>
      <w:proofErr w:type="spellEnd"/>
      <w:proofErr w:type="gram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и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уклонити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сухо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грање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,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сухе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траве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,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сухе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иглице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четинара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,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маховине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,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сухе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</w:p>
    <w:p w:rsidR="00BB0C5B" w:rsidRPr="00BB0C5B" w:rsidRDefault="00BB0C5B" w:rsidP="00BB0C5B">
      <w:pPr>
        <w:jc w:val="both"/>
        <w:rPr>
          <w:rStyle w:val="Emphasis"/>
          <w:rFonts w:ascii="Arial" w:hAnsi="Arial" w:cs="Arial"/>
          <w:b w:val="0"/>
          <w:i w:val="0"/>
          <w:sz w:val="22"/>
          <w:szCs w:val="22"/>
        </w:rPr>
      </w:pPr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   </w:t>
      </w:r>
      <w:proofErr w:type="spellStart"/>
      <w:proofErr w:type="gram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шумске</w:t>
      </w:r>
      <w:proofErr w:type="spellEnd"/>
      <w:proofErr w:type="gram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простирке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и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сл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.,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те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успостављати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одговарајући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шумски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ред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,</w:t>
      </w:r>
    </w:p>
    <w:p w:rsidR="00BB0C5B" w:rsidRPr="00BB0C5B" w:rsidRDefault="00BB0C5B" w:rsidP="00BB0C5B">
      <w:pPr>
        <w:jc w:val="both"/>
        <w:rPr>
          <w:rStyle w:val="Emphasis"/>
          <w:rFonts w:ascii="Arial" w:hAnsi="Arial" w:cs="Arial"/>
          <w:b w:val="0"/>
          <w:i w:val="0"/>
          <w:sz w:val="22"/>
          <w:szCs w:val="22"/>
        </w:rPr>
      </w:pPr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в) </w:t>
      </w:r>
      <w:proofErr w:type="spellStart"/>
      <w:proofErr w:type="gram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уредити</w:t>
      </w:r>
      <w:proofErr w:type="spellEnd"/>
      <w:proofErr w:type="gram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и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одржавати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уређене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противпожарне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просјеке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у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таквом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стању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који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</w:p>
    <w:p w:rsidR="00BB0C5B" w:rsidRPr="00BB0C5B" w:rsidRDefault="00BB0C5B" w:rsidP="00BB0C5B">
      <w:pPr>
        <w:jc w:val="both"/>
        <w:rPr>
          <w:rStyle w:val="Emphasis"/>
          <w:rFonts w:ascii="Arial" w:hAnsi="Arial" w:cs="Arial"/>
          <w:b w:val="0"/>
          <w:i w:val="0"/>
          <w:sz w:val="22"/>
          <w:szCs w:val="22"/>
        </w:rPr>
      </w:pPr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   </w:t>
      </w:r>
      <w:proofErr w:type="spellStart"/>
      <w:proofErr w:type="gram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спречавају</w:t>
      </w:r>
      <w:proofErr w:type="spellEnd"/>
      <w:proofErr w:type="gram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ширење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пожара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и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омогућавају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лак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приступ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и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успјешно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гашење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пожара</w:t>
      </w:r>
      <w:proofErr w:type="spellEnd"/>
      <w:r w:rsidRPr="00BB0C5B">
        <w:rPr>
          <w:rStyle w:val="Emphasis"/>
          <w:rFonts w:ascii="Arial" w:hAnsi="Arial" w:cs="Arial"/>
          <w:b w:val="0"/>
          <w:i w:val="0"/>
          <w:sz w:val="22"/>
          <w:szCs w:val="22"/>
        </w:rPr>
        <w:t>.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eastAsia="Times New Roman" w:hAnsi="Arial" w:cs="Arial"/>
          <w:b w:val="0"/>
          <w:bCs w:val="0"/>
          <w:kern w:val="0"/>
          <w:sz w:val="22"/>
          <w:szCs w:val="22"/>
          <w:lang w:val="ru-RU"/>
        </w:rPr>
      </w:pP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Перманентно радити на спровођењу општинске Одлуке о мјерама заштите од пожара број: 01-022-141/12 од 19.06.2012. год. (носиоци активности Професионална ватрогасно-спасилачка јединица Градишка, Комунална полиција града Градишка, инспекцијске службе шумарства и заштите животне средине).  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ab/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ab/>
      </w:r>
    </w:p>
    <w:p w:rsidR="00BB0C5B" w:rsidRPr="00BB0C5B" w:rsidRDefault="00BB0C5B" w:rsidP="00BB0C5B">
      <w:pPr>
        <w:pStyle w:val="ListParagraph"/>
        <w:numPr>
          <w:ilvl w:val="1"/>
          <w:numId w:val="7"/>
        </w:num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BB0C5B">
        <w:rPr>
          <w:rFonts w:ascii="Arial" w:hAnsi="Arial" w:cs="Arial"/>
          <w:b/>
          <w:sz w:val="22"/>
          <w:szCs w:val="22"/>
          <w:lang w:val="ru-RU"/>
        </w:rPr>
        <w:t>Програм мјера заштите објеката за колективно становање и приватних стамбених објеката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sr-Latn-CS"/>
        </w:rPr>
        <w:t xml:space="preserve">У 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оквиру 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превентивних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м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>ј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ера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заштите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од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пожара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>,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</w:t>
      </w:r>
      <w:r w:rsidRPr="00BB0C5B">
        <w:rPr>
          <w:rFonts w:ascii="Arial" w:hAnsi="Arial" w:cs="Arial"/>
          <w:b w:val="0"/>
          <w:sz w:val="22"/>
          <w:szCs w:val="22"/>
          <w:lang w:val="sr-Latn-CS"/>
        </w:rPr>
        <w:t>на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</w:t>
      </w:r>
      <w:proofErr w:type="spellStart"/>
      <w:r w:rsidRPr="00BB0C5B">
        <w:rPr>
          <w:rFonts w:ascii="Arial" w:hAnsi="Arial" w:cs="Arial"/>
          <w:b w:val="0"/>
          <w:sz w:val="22"/>
          <w:szCs w:val="22"/>
        </w:rPr>
        <w:t>подручју</w:t>
      </w:r>
      <w:proofErr w:type="spellEnd"/>
      <w:r w:rsidRPr="00BB0C5B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BB0C5B">
        <w:rPr>
          <w:rFonts w:ascii="Arial" w:hAnsi="Arial" w:cs="Arial"/>
          <w:b w:val="0"/>
          <w:sz w:val="22"/>
          <w:szCs w:val="22"/>
        </w:rPr>
        <w:t>града</w:t>
      </w:r>
      <w:proofErr w:type="spellEnd"/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, 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ће се организовати периодичне акције: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</w:t>
      </w:r>
    </w:p>
    <w:p w:rsidR="00BB0C5B" w:rsidRPr="00BB0C5B" w:rsidRDefault="00BB0C5B" w:rsidP="00BB0C5B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t>акција на уређењу насеља и објеката (чишћење тавана, подрума и других мјеста)</w:t>
      </w:r>
    </w:p>
    <w:p w:rsidR="00BB0C5B" w:rsidRPr="00BB0C5B" w:rsidRDefault="00BB0C5B" w:rsidP="00BB0C5B">
      <w:pPr>
        <w:pStyle w:val="ListParagraph"/>
        <w:ind w:left="420"/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t>од запаљивих отпадних материјала, чији је носиоц у зградама колективног становања Заједница етажних власника, а у индивидуалним стамбеним објектима власници истих. Ова акција ће се организовати од стране наведених субјеката  у сарадњи са Одјељењем за комуналне и стамбене послове, комуналном полицијом, комуналним предузећем ''Градска чистоћа'' Градишка, једном годишње и то у почетку пожарне сезоне, а по потреби и чешће, (носилац за израду програма ове акције је Одјељење за комуналне и стамбене послове града Градишка),</w:t>
      </w:r>
    </w:p>
    <w:p w:rsidR="00BB0C5B" w:rsidRPr="00BB0C5B" w:rsidRDefault="00BB0C5B" w:rsidP="00BB0C5B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t>обезбједити досљедну примјену Одлуке о комуналном реду, а посебно у дјелу који се односи на контролу одлагалишта комуналног отпада и забрану формирања дивљих депонија, паљења истих те изазивања опасности од пожара, (носилац активности комунална полиција),</w:t>
      </w:r>
    </w:p>
    <w:p w:rsidR="00BB0C5B" w:rsidRPr="00BB0C5B" w:rsidRDefault="00BB0C5B" w:rsidP="00BB0C5B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t xml:space="preserve">заинтересоване заједнице етажних власника могу урадити обуку из области заштите од пожара, (носилац активности ПВСЈ Градишка), </w:t>
      </w:r>
    </w:p>
    <w:p w:rsidR="00BB0C5B" w:rsidRPr="00BB0C5B" w:rsidRDefault="00BB0C5B" w:rsidP="00BB0C5B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t>у стамбеним објектима вршити допуну и набавку опреме за почетно гашење, набавка п.п. апарати и стављање у функцију унутрашње хидрантске мреже, (носиоци активности органи управљања у Заједницама етажних власника),</w:t>
      </w:r>
    </w:p>
    <w:p w:rsidR="00BB0C5B" w:rsidRPr="00BB0C5B" w:rsidRDefault="00BB0C5B" w:rsidP="00BB0C5B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t>набавка возила аутољестве како би се повећала ефикасност и проширила могућност тактичког дјеловања приликом интервенција на вишеспратним објектима, (носилац активности  градоначелник и ПВСЈ Градишка),</w:t>
      </w:r>
    </w:p>
    <w:p w:rsidR="00BB0C5B" w:rsidRPr="00BB0C5B" w:rsidRDefault="00BB0C5B" w:rsidP="00BB0C5B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lastRenderedPageBreak/>
        <w:t>у регулационим плановима приликом планирања даље изградње, омогућити прилаз јавним, пословним и привредним објектима са најмање двије стране, а по могућности обезбједити кружни ток саобраћаја, (носилац активности Одјељење за просторно уређење и грађење града Градишка).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</w:p>
    <w:p w:rsidR="00BB0C5B" w:rsidRPr="00BB0C5B" w:rsidRDefault="00BB0C5B" w:rsidP="00BB0C5B">
      <w:pPr>
        <w:pStyle w:val="ListParagraph"/>
        <w:numPr>
          <w:ilvl w:val="1"/>
          <w:numId w:val="7"/>
        </w:num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BB0C5B">
        <w:rPr>
          <w:rFonts w:ascii="Arial" w:hAnsi="Arial" w:cs="Arial"/>
          <w:b/>
          <w:sz w:val="22"/>
          <w:szCs w:val="22"/>
          <w:lang w:val="ru-RU"/>
        </w:rPr>
        <w:t>Програм мјера заштите од пожара у предузећима, другим правним лицима, удружењима грађана и државним органима</w:t>
      </w:r>
    </w:p>
    <w:p w:rsidR="00BB0C5B" w:rsidRPr="00BB0C5B" w:rsidRDefault="00BB0C5B" w:rsidP="00BB0C5B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BB0C5B" w:rsidRPr="00BB0C5B" w:rsidRDefault="00BB0C5B" w:rsidP="00BB0C5B">
      <w:pPr>
        <w:pStyle w:val="ListParagraph"/>
        <w:numPr>
          <w:ilvl w:val="0"/>
          <w:numId w:val="20"/>
        </w:numPr>
        <w:ind w:left="450"/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t>организовање и спровођење мјера заштите од пожара у предузећима, другим правним лицима, удружењима грађана и државним органима спроводи се у складу са Законом о заштити од пожара и Плановима заштите од пожара у наведеним субјектима (носиоци активности су наведени субјекти),</w:t>
      </w:r>
    </w:p>
    <w:p w:rsidR="00BB0C5B" w:rsidRPr="00BB0C5B" w:rsidRDefault="00BB0C5B" w:rsidP="00BB0C5B">
      <w:pPr>
        <w:pStyle w:val="ListParagraph"/>
        <w:numPr>
          <w:ilvl w:val="0"/>
          <w:numId w:val="20"/>
        </w:numPr>
        <w:ind w:left="450"/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t>надзор над спровођењем мјера заштите од пожара одређених Законом о заштити од пожара и Плановима заштите од пожара, као и над спровођењем прописа о техничким нормативима у погледу заштите од пожара врши Одјељење инспекције  заштите од пожара при Републичкој управи за инспекцијске послове Републике Српске.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</w:p>
    <w:p w:rsidR="00BB0C5B" w:rsidRPr="00BB0C5B" w:rsidRDefault="00BB0C5B" w:rsidP="00BB0C5B">
      <w:pPr>
        <w:pStyle w:val="ListParagraph"/>
        <w:numPr>
          <w:ilvl w:val="1"/>
          <w:numId w:val="7"/>
        </w:num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BB0C5B">
        <w:rPr>
          <w:rFonts w:ascii="Arial" w:hAnsi="Arial" w:cs="Arial"/>
          <w:b/>
          <w:sz w:val="22"/>
          <w:szCs w:val="22"/>
          <w:lang w:val="ru-RU"/>
        </w:rPr>
        <w:t xml:space="preserve">Програм рада Професионалне ватрогасно-спасилачке јединице Градишка у вези реализације појединих стручних послова надзора који се односе на благовременост и повећање ефикасности ватрогасне интрвенције. 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color w:val="FF0000"/>
          <w:sz w:val="22"/>
          <w:szCs w:val="22"/>
          <w:lang w:val="ru-RU"/>
        </w:rPr>
      </w:pP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Стручне послове надзора Професионална ватрогасно-спасилачка јединица Градишка врши у складу са чланом 77. Закона о заштити од пожара </w:t>
      </w:r>
      <w:r w:rsidRPr="00BB0C5B">
        <w:rPr>
          <w:rFonts w:ascii="Arial" w:hAnsi="Arial" w:cs="Arial"/>
          <w:b w:val="0"/>
          <w:sz w:val="22"/>
          <w:szCs w:val="22"/>
          <w:lang w:val="sr-Cyrl-CS"/>
        </w:rPr>
        <w:t>(„Службени гласник РС“, број 94/19)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.</w:t>
      </w:r>
    </w:p>
    <w:p w:rsidR="00BB0C5B" w:rsidRPr="00DD5567" w:rsidRDefault="00BB0C5B" w:rsidP="00A90CF4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</w:p>
    <w:p w:rsidR="00BB0C5B" w:rsidRPr="00BB0C5B" w:rsidRDefault="00BB0C5B" w:rsidP="00BB0C5B">
      <w:pPr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 xml:space="preserve">      </w:t>
      </w:r>
      <w:r w:rsidR="00F30F56">
        <w:rPr>
          <w:rFonts w:ascii="Arial" w:hAnsi="Arial" w:cs="Arial"/>
          <w:sz w:val="22"/>
          <w:szCs w:val="22"/>
          <w:lang w:val="ru-RU"/>
        </w:rPr>
        <w:t>3.</w:t>
      </w:r>
      <w:r w:rsidR="00F30F56">
        <w:rPr>
          <w:rFonts w:ascii="Arial" w:hAnsi="Arial" w:cs="Arial"/>
          <w:sz w:val="22"/>
          <w:szCs w:val="22"/>
        </w:rPr>
        <w:t>5</w:t>
      </w:r>
      <w:r w:rsidRPr="00BB0C5B">
        <w:rPr>
          <w:rFonts w:ascii="Arial" w:hAnsi="Arial" w:cs="Arial"/>
          <w:sz w:val="22"/>
          <w:szCs w:val="22"/>
          <w:lang w:val="ru-RU"/>
        </w:rPr>
        <w:t>.     Програм стручног усавршавања и оспособљавања запослених у</w:t>
      </w:r>
    </w:p>
    <w:p w:rsidR="00BB0C5B" w:rsidRPr="00BB0C5B" w:rsidRDefault="00BB0C5B" w:rsidP="00BB0C5B">
      <w:pPr>
        <w:jc w:val="both"/>
        <w:rPr>
          <w:rFonts w:ascii="Arial" w:hAnsi="Arial" w:cs="Arial"/>
          <w:sz w:val="22"/>
          <w:szCs w:val="22"/>
          <w:lang w:val="ru-RU"/>
        </w:rPr>
      </w:pPr>
      <w:r w:rsidRPr="00BB0C5B">
        <w:rPr>
          <w:rFonts w:ascii="Arial" w:hAnsi="Arial" w:cs="Arial"/>
          <w:sz w:val="22"/>
          <w:szCs w:val="22"/>
          <w:lang w:val="ru-RU"/>
        </w:rPr>
        <w:t xml:space="preserve">                 Професионалној  ватрогасно-спасилачкој јединици Градишка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  <w:r w:rsidRPr="00BB0C5B">
        <w:rPr>
          <w:rFonts w:ascii="Arial" w:hAnsi="Arial" w:cs="Arial"/>
          <w:b w:val="0"/>
          <w:sz w:val="22"/>
          <w:szCs w:val="22"/>
          <w:lang w:val="ru-RU"/>
        </w:rPr>
        <w:t>Програм стручног оспособљавања и усавршавања Професионал</w:t>
      </w:r>
      <w:r w:rsidR="00912EDA">
        <w:rPr>
          <w:rFonts w:ascii="Arial" w:hAnsi="Arial" w:cs="Arial"/>
          <w:b w:val="0"/>
          <w:sz w:val="22"/>
          <w:szCs w:val="22"/>
          <w:lang w:val="ru-RU"/>
        </w:rPr>
        <w:t>них ватрогасаца-спасилаца у 2025</w:t>
      </w:r>
      <w:r w:rsidRPr="00BB0C5B">
        <w:rPr>
          <w:rFonts w:ascii="Arial" w:hAnsi="Arial" w:cs="Arial"/>
          <w:b w:val="0"/>
          <w:sz w:val="22"/>
          <w:szCs w:val="22"/>
          <w:lang w:val="ru-RU"/>
        </w:rPr>
        <w:t>. год. спроводи се на основу сагласности од стране Инспектората на достављени програм од стране ПВСЈ Градишка а на основу члана 50. став 2. Закона о заштити од пожара («Службени гласник РС», број 94/19).</w:t>
      </w:r>
    </w:p>
    <w:p w:rsidR="00BB0C5B" w:rsidRPr="00BB0C5B" w:rsidRDefault="00BB0C5B" w:rsidP="00BB0C5B">
      <w:pPr>
        <w:jc w:val="both"/>
        <w:rPr>
          <w:rFonts w:ascii="Arial" w:hAnsi="Arial" w:cs="Arial"/>
          <w:b w:val="0"/>
          <w:sz w:val="22"/>
          <w:szCs w:val="22"/>
          <w:lang w:val="ru-RU"/>
        </w:rPr>
      </w:pPr>
    </w:p>
    <w:p w:rsidR="00BB0C5B" w:rsidRPr="00BB0C5B" w:rsidRDefault="00F30F56" w:rsidP="00BB0C5B">
      <w:pPr>
        <w:tabs>
          <w:tab w:val="left" w:pos="513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3.</w:t>
      </w:r>
      <w:r>
        <w:rPr>
          <w:rFonts w:ascii="Arial" w:hAnsi="Arial" w:cs="Arial"/>
          <w:sz w:val="22"/>
          <w:szCs w:val="22"/>
        </w:rPr>
        <w:t>6</w:t>
      </w:r>
      <w:r w:rsidR="00BB0C5B" w:rsidRPr="00BB0C5B">
        <w:rPr>
          <w:rFonts w:ascii="Arial" w:hAnsi="Arial" w:cs="Arial"/>
          <w:sz w:val="22"/>
          <w:szCs w:val="22"/>
          <w:lang w:val="sr-Cyrl-CS"/>
        </w:rPr>
        <w:t>.      Програм осталих активности – пропагандна активност</w:t>
      </w:r>
    </w:p>
    <w:p w:rsidR="00BB0C5B" w:rsidRP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</w:p>
    <w:p w:rsidR="00BB0C5B" w:rsidRPr="009B38C0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CS"/>
        </w:rPr>
      </w:pPr>
      <w:r w:rsidRPr="00BB0C5B">
        <w:rPr>
          <w:rFonts w:ascii="Arial" w:hAnsi="Arial" w:cs="Arial"/>
          <w:b w:val="0"/>
          <w:sz w:val="22"/>
          <w:szCs w:val="22"/>
          <w:lang w:val="sr-Cyrl-CS"/>
        </w:rPr>
        <w:t xml:space="preserve">Путем електронских и штампаних медија обављати редовно информисање    о активностима Професионалне ватрогасно-спасилачке јединице Градишка, превентивно преко медија упозоравати становништво на могуће опасности од пожара, нарочито у периодима када су изразито повољни услови за настанак пожара на отвореном простору. Путем медија подизати ниво свијести и едукованости становништва у вези   опасности од пожара, те на тај начин упознавати становништво са поступцима који се морају проводити како би се обезбједила максимална заштита имовине и лица. </w:t>
      </w:r>
    </w:p>
    <w:p w:rsidR="00BB0C5B" w:rsidRPr="00A90CF4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BA"/>
        </w:rPr>
      </w:pPr>
    </w:p>
    <w:p w:rsidR="00BB0C5B" w:rsidRPr="00EC673F" w:rsidRDefault="00BB0C5B" w:rsidP="00BB0C5B">
      <w:pPr>
        <w:pStyle w:val="ListParagraph"/>
        <w:numPr>
          <w:ilvl w:val="0"/>
          <w:numId w:val="7"/>
        </w:numPr>
        <w:tabs>
          <w:tab w:val="left" w:pos="513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EC673F">
        <w:rPr>
          <w:rFonts w:ascii="Arial" w:hAnsi="Arial" w:cs="Arial"/>
          <w:b/>
          <w:sz w:val="22"/>
          <w:szCs w:val="22"/>
          <w:lang w:val="sr-Cyrl-BA"/>
        </w:rPr>
        <w:t>ЗАВРШНЕ ОДРЕДБЕ</w:t>
      </w:r>
      <w:r w:rsidRPr="00EC673F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BB0C5B" w:rsidRPr="00E75A5F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color w:val="FF0000"/>
          <w:sz w:val="22"/>
          <w:szCs w:val="22"/>
          <w:lang w:val="sr-Latn-BA"/>
        </w:rPr>
      </w:pPr>
    </w:p>
    <w:p w:rsidR="00BB0C5B" w:rsidRPr="009B38C0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color w:val="000000" w:themeColor="text1"/>
          <w:sz w:val="22"/>
          <w:szCs w:val="22"/>
          <w:lang w:val="sr-Cyrl-BA"/>
        </w:rPr>
      </w:pPr>
      <w:r w:rsidRPr="009B38C0">
        <w:rPr>
          <w:rFonts w:ascii="Arial" w:hAnsi="Arial" w:cs="Arial"/>
          <w:b w:val="0"/>
          <w:color w:val="000000" w:themeColor="text1"/>
          <w:sz w:val="22"/>
          <w:szCs w:val="22"/>
          <w:lang w:val="sr-Cyrl-BA"/>
        </w:rPr>
        <w:t>Програм ступа на снагу осмог дана од дана објављивања у „Службеном гласнику града Градишка“.</w:t>
      </w:r>
    </w:p>
    <w:p w:rsid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BA"/>
        </w:rPr>
      </w:pPr>
    </w:p>
    <w:p w:rsidR="00BB0C5B" w:rsidRDefault="00BB0C5B" w:rsidP="00BB0C5B">
      <w:pPr>
        <w:tabs>
          <w:tab w:val="left" w:pos="513"/>
        </w:tabs>
        <w:jc w:val="both"/>
        <w:rPr>
          <w:rFonts w:ascii="Arial" w:hAnsi="Arial" w:cs="Arial"/>
          <w:b w:val="0"/>
          <w:sz w:val="22"/>
          <w:szCs w:val="22"/>
          <w:lang w:val="sr-Cyrl-BA"/>
        </w:rPr>
      </w:pPr>
    </w:p>
    <w:p w:rsidR="00BB0C5B" w:rsidRPr="00E05860" w:rsidRDefault="00677E06" w:rsidP="00BB0C5B">
      <w:pPr>
        <w:jc w:val="both"/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</w:pPr>
      <w:proofErr w:type="spellStart"/>
      <w:r>
        <w:rPr>
          <w:rFonts w:ascii="Arial" w:eastAsia="Arial" w:hAnsi="Arial" w:cs="Arial"/>
          <w:b w:val="0"/>
          <w:bCs w:val="0"/>
          <w:sz w:val="22"/>
          <w:szCs w:val="22"/>
        </w:rPr>
        <w:t>Број</w:t>
      </w:r>
      <w:proofErr w:type="spellEnd"/>
      <w:r>
        <w:rPr>
          <w:rFonts w:ascii="Arial" w:eastAsia="Arial" w:hAnsi="Arial" w:cs="Arial"/>
          <w:b w:val="0"/>
          <w:bCs w:val="0"/>
          <w:sz w:val="22"/>
          <w:szCs w:val="22"/>
        </w:rPr>
        <w:t xml:space="preserve">: </w:t>
      </w:r>
      <w:r w:rsidR="00E05860">
        <w:rPr>
          <w:rFonts w:ascii="Arial" w:eastAsia="Arial" w:hAnsi="Arial" w:cs="Arial"/>
          <w:b w:val="0"/>
          <w:bCs w:val="0"/>
          <w:sz w:val="22"/>
          <w:szCs w:val="22"/>
        </w:rPr>
        <w:t>____________/2</w:t>
      </w:r>
      <w:r w:rsidR="00912EDA"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  <w:t>4</w:t>
      </w:r>
    </w:p>
    <w:p w:rsidR="00BB0C5B" w:rsidRPr="00F47672" w:rsidRDefault="00E05860" w:rsidP="00BB0C5B">
      <w:pPr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proofErr w:type="spellStart"/>
      <w:r>
        <w:rPr>
          <w:rFonts w:ascii="Arial" w:eastAsia="Arial" w:hAnsi="Arial" w:cs="Arial"/>
          <w:b w:val="0"/>
          <w:bCs w:val="0"/>
          <w:sz w:val="22"/>
          <w:szCs w:val="22"/>
        </w:rPr>
        <w:t>Датум</w:t>
      </w:r>
      <w:proofErr w:type="spellEnd"/>
      <w:r>
        <w:rPr>
          <w:rFonts w:ascii="Arial" w:eastAsia="Arial" w:hAnsi="Arial" w:cs="Arial"/>
          <w:b w:val="0"/>
          <w:bCs w:val="0"/>
          <w:sz w:val="22"/>
          <w:szCs w:val="22"/>
        </w:rPr>
        <w:t>: __________.202</w:t>
      </w:r>
      <w:r w:rsidR="00912EDA"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  <w:t>4</w:t>
      </w:r>
      <w:r w:rsidR="00BB0C5B">
        <w:rPr>
          <w:rFonts w:ascii="Arial" w:eastAsia="Arial" w:hAnsi="Arial" w:cs="Arial"/>
          <w:b w:val="0"/>
          <w:bCs w:val="0"/>
          <w:sz w:val="22"/>
          <w:szCs w:val="22"/>
        </w:rPr>
        <w:t xml:space="preserve">. </w:t>
      </w:r>
      <w:proofErr w:type="spellStart"/>
      <w:proofErr w:type="gramStart"/>
      <w:r w:rsidR="00BB0C5B">
        <w:rPr>
          <w:rFonts w:ascii="Arial" w:eastAsia="Arial" w:hAnsi="Arial" w:cs="Arial"/>
          <w:b w:val="0"/>
          <w:bCs w:val="0"/>
          <w:sz w:val="22"/>
          <w:szCs w:val="22"/>
        </w:rPr>
        <w:t>године</w:t>
      </w:r>
      <w:proofErr w:type="spellEnd"/>
      <w:proofErr w:type="gramEnd"/>
    </w:p>
    <w:p w:rsidR="00BB0C5B" w:rsidRPr="00DB0486" w:rsidRDefault="00BB0C5B" w:rsidP="00BB0C5B">
      <w:pPr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proofErr w:type="spellStart"/>
      <w:r w:rsidRPr="00DB0486">
        <w:rPr>
          <w:rFonts w:ascii="Arial" w:eastAsia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DB0486">
        <w:rPr>
          <w:rFonts w:ascii="Arial" w:eastAsia="Arial" w:hAnsi="Arial" w:cs="Arial"/>
          <w:b w:val="0"/>
          <w:bCs w:val="0"/>
          <w:sz w:val="22"/>
          <w:szCs w:val="22"/>
        </w:rPr>
        <w:t xml:space="preserve">                                                               </w:t>
      </w:r>
      <w:r w:rsidRPr="00DB0486"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  <w:t xml:space="preserve">                 </w:t>
      </w:r>
      <w:r>
        <w:rPr>
          <w:rFonts w:ascii="Arial" w:eastAsia="Arial" w:hAnsi="Arial" w:cs="Arial"/>
          <w:b w:val="0"/>
          <w:bCs w:val="0"/>
          <w:sz w:val="22"/>
          <w:szCs w:val="22"/>
          <w:lang w:val="sr-Latn-BA"/>
        </w:rPr>
        <w:t xml:space="preserve">        </w:t>
      </w:r>
      <w:r w:rsidRPr="00DB0486"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  <w:t xml:space="preserve"> </w:t>
      </w:r>
      <w:r w:rsidRPr="00DB0486">
        <w:rPr>
          <w:rFonts w:ascii="Arial" w:hAnsi="Arial" w:cs="Arial"/>
          <w:b w:val="0"/>
          <w:bCs w:val="0"/>
          <w:sz w:val="22"/>
          <w:szCs w:val="22"/>
        </w:rPr>
        <w:t>ПРЕДСЈЕДНИК</w:t>
      </w:r>
      <w:r w:rsidRPr="00DB0486">
        <w:rPr>
          <w:rFonts w:ascii="Arial" w:eastAsia="Arial" w:hAnsi="Arial" w:cs="Arial"/>
          <w:b w:val="0"/>
          <w:bCs w:val="0"/>
          <w:sz w:val="22"/>
          <w:szCs w:val="22"/>
        </w:rPr>
        <w:t xml:space="preserve"> </w:t>
      </w:r>
    </w:p>
    <w:p w:rsidR="00BB0C5B" w:rsidRDefault="00BB0C5B" w:rsidP="00BB0C5B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DB0486">
        <w:rPr>
          <w:rFonts w:ascii="Arial" w:eastAsia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</w:t>
      </w:r>
      <w:r w:rsidRPr="00DB0486">
        <w:rPr>
          <w:rFonts w:ascii="Arial" w:eastAsia="Arial" w:hAnsi="Arial" w:cs="Arial"/>
          <w:b w:val="0"/>
          <w:bCs w:val="0"/>
          <w:sz w:val="22"/>
          <w:szCs w:val="22"/>
          <w:lang w:val="sr-Cyrl-BA"/>
        </w:rPr>
        <w:t xml:space="preserve">                  </w:t>
      </w:r>
      <w:r>
        <w:rPr>
          <w:rFonts w:ascii="Arial" w:eastAsia="Arial" w:hAnsi="Arial" w:cs="Arial"/>
          <w:b w:val="0"/>
          <w:bCs w:val="0"/>
          <w:sz w:val="22"/>
          <w:szCs w:val="22"/>
          <w:lang w:val="sr-Latn-BA"/>
        </w:rPr>
        <w:t xml:space="preserve">        </w:t>
      </w:r>
      <w:r>
        <w:rPr>
          <w:rFonts w:ascii="Arial" w:eastAsia="Arial" w:hAnsi="Arial" w:cs="Arial"/>
          <w:b w:val="0"/>
          <w:bCs w:val="0"/>
          <w:sz w:val="22"/>
          <w:szCs w:val="22"/>
        </w:rPr>
        <w:t xml:space="preserve"> </w:t>
      </w:r>
      <w:r w:rsidRPr="00DB0486">
        <w:rPr>
          <w:rFonts w:ascii="Arial" w:hAnsi="Arial" w:cs="Arial"/>
          <w:b w:val="0"/>
          <w:bCs w:val="0"/>
          <w:sz w:val="22"/>
          <w:szCs w:val="22"/>
        </w:rPr>
        <w:t>СКУПШТИНЕ</w:t>
      </w:r>
      <w:r>
        <w:rPr>
          <w:rFonts w:ascii="Arial" w:eastAsia="Arial" w:hAnsi="Arial" w:cs="Arial"/>
          <w:b w:val="0"/>
          <w:bCs w:val="0"/>
          <w:sz w:val="22"/>
          <w:szCs w:val="22"/>
        </w:rPr>
        <w:t xml:space="preserve"> </w:t>
      </w:r>
      <w:r w:rsidRPr="00DB0486">
        <w:rPr>
          <w:rFonts w:ascii="Arial" w:hAnsi="Arial" w:cs="Arial"/>
          <w:b w:val="0"/>
          <w:bCs w:val="0"/>
          <w:sz w:val="22"/>
          <w:szCs w:val="22"/>
        </w:rPr>
        <w:t>ГРАДА</w:t>
      </w:r>
    </w:p>
    <w:p w:rsidR="00801EF4" w:rsidRDefault="00801EF4" w:rsidP="00BB0C5B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801EF4" w:rsidRPr="00F47672" w:rsidRDefault="00801EF4" w:rsidP="00BB0C5B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B0C5B" w:rsidRPr="00BB0C5B" w:rsidRDefault="00BB0C5B" w:rsidP="00F76077">
      <w:pPr>
        <w:rPr>
          <w:rFonts w:ascii="Arial" w:hAnsi="Arial" w:cs="Arial"/>
          <w:sz w:val="22"/>
          <w:szCs w:val="22"/>
        </w:rPr>
      </w:pPr>
    </w:p>
    <w:p w:rsidR="00801EF4" w:rsidRDefault="00801EF4" w:rsidP="00801EF4">
      <w:pPr>
        <w:jc w:val="both"/>
        <w:rPr>
          <w:rFonts w:ascii="Arial" w:eastAsia="Times New Roman" w:hAnsi="Arial" w:cs="Arial"/>
          <w:b w:val="0"/>
          <w:color w:val="000000"/>
          <w:lang w:val="hr-HR"/>
        </w:rPr>
      </w:pPr>
      <w:r>
        <w:rPr>
          <w:rFonts w:ascii="Arial" w:eastAsia="Times New Roman" w:hAnsi="Arial" w:cs="Arial"/>
          <w:b w:val="0"/>
          <w:color w:val="000000"/>
          <w:lang w:val="sr-Cyrl-BA" w:eastAsia="zh-CN"/>
        </w:rPr>
        <w:t xml:space="preserve">               </w:t>
      </w:r>
      <w:r>
        <w:rPr>
          <w:rFonts w:ascii="Arial" w:eastAsia="Times New Roman" w:hAnsi="Arial" w:cs="Arial"/>
          <w:b w:val="0"/>
          <w:color w:val="000000"/>
          <w:lang w:val="hr-HR" w:eastAsia="zh-CN"/>
        </w:rPr>
        <w:t xml:space="preserve">ОБРАЂИВАЧ: </w:t>
      </w:r>
    </w:p>
    <w:p w:rsidR="00801EF4" w:rsidRDefault="00801EF4" w:rsidP="00801EF4">
      <w:pPr>
        <w:jc w:val="both"/>
        <w:rPr>
          <w:rFonts w:ascii="Arial" w:eastAsia="Times New Roman" w:hAnsi="Arial" w:cs="Arial"/>
          <w:b w:val="0"/>
          <w:color w:val="000000"/>
          <w:lang w:val="hr-HR"/>
        </w:rPr>
      </w:pPr>
      <w:r>
        <w:rPr>
          <w:rFonts w:ascii="Arial" w:eastAsia="Times New Roman" w:hAnsi="Arial" w:cs="Arial"/>
          <w:b w:val="0"/>
          <w:color w:val="000000"/>
          <w:lang w:val="hr-HR" w:eastAsia="zh-CN"/>
        </w:rPr>
        <w:t>Професионална ватрогасно-спасилачка</w:t>
      </w:r>
    </w:p>
    <w:p w:rsidR="00801EF4" w:rsidRDefault="00801EF4" w:rsidP="00801EF4">
      <w:pPr>
        <w:jc w:val="both"/>
        <w:rPr>
          <w:rFonts w:ascii="Arial" w:eastAsia="Times New Roman" w:hAnsi="Arial" w:cs="Arial"/>
          <w:b w:val="0"/>
          <w:color w:val="000000"/>
          <w:lang w:val="sr-Cyrl-BA"/>
        </w:rPr>
      </w:pPr>
      <w:r>
        <w:rPr>
          <w:rFonts w:ascii="Arial" w:eastAsia="Times New Roman" w:hAnsi="Arial" w:cs="Arial"/>
          <w:b w:val="0"/>
          <w:color w:val="000000"/>
          <w:lang w:val="hr-HR"/>
        </w:rPr>
        <w:t xml:space="preserve">         </w:t>
      </w:r>
      <w:r>
        <w:rPr>
          <w:rFonts w:ascii="Arial" w:eastAsia="Times New Roman" w:hAnsi="Arial" w:cs="Arial"/>
          <w:b w:val="0"/>
          <w:color w:val="000000"/>
          <w:lang w:val="hr-HR" w:eastAsia="zh-CN"/>
        </w:rPr>
        <w:t xml:space="preserve"> јединица Градишка</w:t>
      </w:r>
      <w:r>
        <w:rPr>
          <w:rFonts w:ascii="Arial" w:eastAsia="Times New Roman" w:hAnsi="Arial" w:cs="Arial"/>
          <w:b w:val="0"/>
          <w:color w:val="000000"/>
          <w:lang w:val="sr-Cyrl-BA"/>
        </w:rPr>
        <w:t xml:space="preserve">  </w:t>
      </w:r>
    </w:p>
    <w:p w:rsidR="00801EF4" w:rsidRDefault="00801EF4" w:rsidP="00801EF4">
      <w:pPr>
        <w:jc w:val="both"/>
        <w:rPr>
          <w:rFonts w:ascii="Arial" w:eastAsia="Times New Roman" w:hAnsi="Arial" w:cs="Arial"/>
          <w:b w:val="0"/>
          <w:color w:val="000000"/>
          <w:sz w:val="16"/>
          <w:szCs w:val="16"/>
          <w:lang w:val="sr-Cyrl-BA"/>
        </w:rPr>
      </w:pPr>
      <w:r>
        <w:rPr>
          <w:rFonts w:ascii="Arial" w:eastAsia="Times New Roman" w:hAnsi="Arial" w:cs="Arial"/>
          <w:b w:val="0"/>
          <w:color w:val="000000"/>
          <w:lang w:val="sr-Cyrl-BA"/>
        </w:rPr>
        <w:t xml:space="preserve">            </w:t>
      </w:r>
    </w:p>
    <w:p w:rsidR="00801EF4" w:rsidRDefault="00801EF4" w:rsidP="00801EF4">
      <w:pPr>
        <w:jc w:val="both"/>
        <w:rPr>
          <w:rFonts w:ascii="Arial" w:eastAsia="Times New Roman" w:hAnsi="Arial" w:cs="Arial"/>
          <w:b w:val="0"/>
          <w:color w:val="000000"/>
          <w:lang w:val="sr-Cyrl-BA"/>
        </w:rPr>
      </w:pPr>
      <w:r>
        <w:rPr>
          <w:rFonts w:ascii="Arial" w:eastAsia="Times New Roman" w:hAnsi="Arial" w:cs="Arial"/>
          <w:b w:val="0"/>
          <w:color w:val="000000"/>
          <w:lang w:val="sr-Cyrl-BA"/>
        </w:rPr>
        <w:t xml:space="preserve">           </w:t>
      </w:r>
      <w:r w:rsidR="00912EDA">
        <w:rPr>
          <w:rFonts w:ascii="Arial" w:eastAsia="Times New Roman" w:hAnsi="Arial" w:cs="Arial"/>
          <w:b w:val="0"/>
          <w:color w:val="000000"/>
          <w:lang w:val="sr-Cyrl-BA"/>
        </w:rPr>
        <w:t xml:space="preserve"> </w:t>
      </w:r>
      <w:r>
        <w:rPr>
          <w:rFonts w:ascii="Arial" w:eastAsia="Times New Roman" w:hAnsi="Arial" w:cs="Arial"/>
          <w:b w:val="0"/>
          <w:color w:val="000000"/>
          <w:lang w:val="sr-Cyrl-BA"/>
        </w:rPr>
        <w:t xml:space="preserve"> СТАРЈЕШИНА                                                           </w:t>
      </w:r>
      <w:r w:rsidR="00912EDA">
        <w:rPr>
          <w:rFonts w:ascii="Arial" w:eastAsia="Times New Roman" w:hAnsi="Arial" w:cs="Arial"/>
          <w:b w:val="0"/>
          <w:color w:val="000000"/>
          <w:lang w:val="sr-Cyrl-BA"/>
        </w:rPr>
        <w:t xml:space="preserve">  </w:t>
      </w:r>
      <w:r>
        <w:rPr>
          <w:rFonts w:ascii="Arial" w:eastAsia="Times New Roman" w:hAnsi="Arial" w:cs="Arial"/>
          <w:b w:val="0"/>
          <w:color w:val="000000"/>
          <w:lang w:val="sr-Cyrl-BA"/>
        </w:rPr>
        <w:t>ПРЕДЛАГАЧ:</w:t>
      </w:r>
    </w:p>
    <w:p w:rsidR="00801EF4" w:rsidRDefault="00801EF4" w:rsidP="00801EF4">
      <w:pPr>
        <w:jc w:val="both"/>
        <w:rPr>
          <w:rFonts w:ascii="Arial" w:eastAsia="Times New Roman" w:hAnsi="Arial" w:cs="Arial"/>
          <w:b w:val="0"/>
          <w:color w:val="000000"/>
          <w:lang w:val="sr-Cyrl-BA"/>
        </w:rPr>
      </w:pPr>
      <w:r>
        <w:rPr>
          <w:rFonts w:ascii="Arial" w:eastAsia="Times New Roman" w:hAnsi="Arial" w:cs="Arial"/>
          <w:b w:val="0"/>
          <w:color w:val="000000"/>
          <w:lang w:val="sr-Cyrl-BA"/>
        </w:rPr>
        <w:t xml:space="preserve">          </w:t>
      </w:r>
      <w:r w:rsidR="00912EDA">
        <w:rPr>
          <w:rFonts w:ascii="Arial" w:eastAsia="Times New Roman" w:hAnsi="Arial" w:cs="Arial"/>
          <w:b w:val="0"/>
          <w:color w:val="000000"/>
          <w:lang w:val="sr-Cyrl-BA"/>
        </w:rPr>
        <w:t xml:space="preserve"> </w:t>
      </w:r>
      <w:r>
        <w:rPr>
          <w:rFonts w:ascii="Arial" w:eastAsia="Times New Roman" w:hAnsi="Arial" w:cs="Arial"/>
          <w:b w:val="0"/>
          <w:color w:val="000000"/>
          <w:lang w:val="sr-Cyrl-BA"/>
        </w:rPr>
        <w:t xml:space="preserve">Горан Стојаковић                                                     ГРАДОНАЧЕЛНИК </w:t>
      </w:r>
    </w:p>
    <w:p w:rsidR="00801EF4" w:rsidRDefault="00801EF4" w:rsidP="00801EF4">
      <w:pPr>
        <w:jc w:val="both"/>
        <w:rPr>
          <w:rFonts w:ascii="Arial" w:eastAsia="Times New Roman" w:hAnsi="Arial" w:cs="Arial"/>
          <w:b w:val="0"/>
          <w:color w:val="000000"/>
          <w:lang w:val="sr-Cyrl-BA"/>
        </w:rPr>
      </w:pPr>
    </w:p>
    <w:p w:rsidR="00801EF4" w:rsidRPr="003564A6" w:rsidRDefault="00801EF4" w:rsidP="00801EF4">
      <w:pPr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>
        <w:rPr>
          <w:rFonts w:ascii="Arial" w:eastAsia="Times New Roman" w:hAnsi="Arial" w:cs="Arial"/>
          <w:b w:val="0"/>
          <w:color w:val="000000"/>
          <w:lang w:val="sr-Cyrl-BA"/>
        </w:rPr>
        <w:tab/>
      </w:r>
      <w:r>
        <w:rPr>
          <w:rFonts w:ascii="Arial" w:eastAsia="Times New Roman" w:hAnsi="Arial" w:cs="Arial"/>
          <w:b w:val="0"/>
          <w:color w:val="000000"/>
          <w:lang w:val="sr-Cyrl-BA"/>
        </w:rPr>
        <w:tab/>
      </w:r>
      <w:r>
        <w:rPr>
          <w:rFonts w:ascii="Arial" w:eastAsia="Times New Roman" w:hAnsi="Arial" w:cs="Arial"/>
          <w:b w:val="0"/>
          <w:color w:val="000000"/>
          <w:lang w:val="sr-Cyrl-BA"/>
        </w:rPr>
        <w:tab/>
      </w:r>
      <w:r>
        <w:rPr>
          <w:rFonts w:ascii="Arial" w:eastAsia="Times New Roman" w:hAnsi="Arial" w:cs="Arial"/>
          <w:b w:val="0"/>
          <w:color w:val="000000"/>
          <w:lang w:val="sr-Cyrl-BA"/>
        </w:rPr>
        <w:tab/>
      </w:r>
      <w:r>
        <w:rPr>
          <w:rFonts w:ascii="Arial" w:eastAsia="Times New Roman" w:hAnsi="Arial" w:cs="Arial"/>
          <w:b w:val="0"/>
          <w:color w:val="000000"/>
          <w:lang w:val="sr-Cyrl-BA"/>
        </w:rPr>
        <w:tab/>
      </w:r>
      <w:r>
        <w:rPr>
          <w:rFonts w:ascii="Arial" w:eastAsia="Times New Roman" w:hAnsi="Arial" w:cs="Arial"/>
          <w:b w:val="0"/>
          <w:color w:val="000000"/>
          <w:lang w:val="sr-Cyrl-BA"/>
        </w:rPr>
        <w:tab/>
      </w:r>
      <w:r>
        <w:rPr>
          <w:rFonts w:ascii="Arial" w:eastAsia="Times New Roman" w:hAnsi="Arial" w:cs="Arial"/>
          <w:b w:val="0"/>
          <w:color w:val="000000"/>
          <w:lang w:val="sr-Cyrl-BA"/>
        </w:rPr>
        <w:tab/>
      </w:r>
      <w:r>
        <w:rPr>
          <w:rFonts w:ascii="Arial" w:eastAsia="Times New Roman" w:hAnsi="Arial" w:cs="Arial"/>
          <w:b w:val="0"/>
          <w:color w:val="000000"/>
          <w:lang w:val="sr-Cyrl-BA"/>
        </w:rPr>
        <w:tab/>
      </w:r>
      <w:r>
        <w:rPr>
          <w:rFonts w:ascii="Arial" w:eastAsia="Times New Roman" w:hAnsi="Arial" w:cs="Arial"/>
          <w:b w:val="0"/>
          <w:color w:val="000000"/>
          <w:lang w:val="sr-Cyrl-BA"/>
        </w:rPr>
        <w:tab/>
        <w:t xml:space="preserve">Зоран Аџић                         </w:t>
      </w:r>
    </w:p>
    <w:p w:rsidR="00801EF4" w:rsidRPr="00BB0C5B" w:rsidRDefault="00801EF4" w:rsidP="00801EF4">
      <w:pPr>
        <w:rPr>
          <w:rFonts w:ascii="Arial" w:hAnsi="Arial" w:cs="Arial"/>
          <w:sz w:val="22"/>
          <w:szCs w:val="22"/>
        </w:rPr>
      </w:pPr>
    </w:p>
    <w:p w:rsidR="00801EF4" w:rsidRPr="00704209" w:rsidRDefault="00801EF4" w:rsidP="00801EF4">
      <w:pPr>
        <w:rPr>
          <w:rFonts w:ascii="Arial" w:hAnsi="Arial" w:cs="Arial"/>
          <w:sz w:val="22"/>
          <w:szCs w:val="22"/>
        </w:rPr>
      </w:pPr>
    </w:p>
    <w:p w:rsidR="00BB0C5B" w:rsidRPr="00704209" w:rsidRDefault="00BB0C5B" w:rsidP="00F76077">
      <w:pPr>
        <w:rPr>
          <w:rFonts w:ascii="Arial" w:hAnsi="Arial" w:cs="Arial"/>
          <w:sz w:val="22"/>
          <w:szCs w:val="22"/>
        </w:rPr>
      </w:pPr>
    </w:p>
    <w:sectPr w:rsidR="00BB0C5B" w:rsidRPr="00704209" w:rsidSect="006858F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9B4" w:rsidRDefault="008349B4" w:rsidP="00F76077">
      <w:r>
        <w:separator/>
      </w:r>
    </w:p>
  </w:endnote>
  <w:endnote w:type="continuationSeparator" w:id="0">
    <w:p w:rsidR="008349B4" w:rsidRDefault="008349B4" w:rsidP="00F76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77" w:rsidRPr="0009466A" w:rsidRDefault="001018AD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w:pict>
        <v:line id="_x0000_s2062" style="position:absolute;left:0;text-align:left;z-index:251660288" from="-2.05pt,-5.25pt" to="500.6pt,-5.25pt" strokeweight=".5pt"/>
      </w:pict>
    </w:r>
    <w:r w:rsidRPr="0009466A">
      <w:rPr>
        <w:b w:val="0"/>
        <w:i/>
        <w:sz w:val="18"/>
        <w:szCs w:val="18"/>
        <w:lang w:val="sr-Cyrl-BA"/>
      </w:rPr>
      <w:fldChar w:fldCharType="begin"/>
    </w:r>
    <w:r w:rsidR="0009466A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Pr="0009466A">
      <w:rPr>
        <w:b w:val="0"/>
        <w:i/>
        <w:sz w:val="18"/>
        <w:szCs w:val="18"/>
        <w:lang w:val="sr-Cyrl-BA"/>
      </w:rPr>
      <w:fldChar w:fldCharType="separate"/>
    </w:r>
    <w:r w:rsidR="00BB4C79">
      <w:rPr>
        <w:b w:val="0"/>
        <w:i/>
        <w:noProof/>
        <w:sz w:val="18"/>
        <w:szCs w:val="18"/>
        <w:lang w:val="sr-Cyrl-BA"/>
      </w:rPr>
      <w:t>6</w:t>
    </w:r>
    <w:r w:rsidRPr="0009466A">
      <w:rPr>
        <w:b w:val="0"/>
        <w:i/>
        <w:sz w:val="18"/>
        <w:szCs w:val="18"/>
        <w:lang w:val="sr-Cyrl-BA"/>
      </w:rPr>
      <w:fldChar w:fldCharType="end"/>
    </w:r>
    <w:r w:rsidR="0009466A" w:rsidRPr="00757ADF">
      <w:rPr>
        <w:b w:val="0"/>
        <w:i/>
        <w:sz w:val="18"/>
        <w:szCs w:val="18"/>
        <w:lang w:val="sr-Cyrl-BA"/>
      </w:rPr>
      <w:t>/</w:t>
    </w:r>
    <w:fldSimple w:instr=" NUMPAGES   \* MERGEFORMAT ">
      <w:r w:rsidR="00BB4C79" w:rsidRPr="00BB4C79">
        <w:rPr>
          <w:b w:val="0"/>
          <w:i/>
          <w:noProof/>
          <w:sz w:val="18"/>
          <w:szCs w:val="18"/>
          <w:lang w:val="sr-Cyrl-BA"/>
        </w:rPr>
        <w:t>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77" w:rsidRPr="0009466A" w:rsidRDefault="001018AD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w:pict>
        <v:line id="_x0000_s2050" style="position:absolute;left:0;text-align:left;z-index:251655168" from="-29pt,-8.6pt" to="474.8pt,-8.6pt" strokeweight=".5pt"/>
      </w:pict>
    </w:r>
    <w:r w:rsidR="00F76077" w:rsidRPr="00757ADF">
      <w:rPr>
        <w:b w:val="0"/>
        <w:i/>
        <w:sz w:val="18"/>
        <w:szCs w:val="18"/>
        <w:lang w:val="sr-Cyrl-BA"/>
      </w:rPr>
      <w:t xml:space="preserve"> 1/</w:t>
    </w:r>
    <w:fldSimple w:instr=" NUMPAGES   \* MERGEFORMAT ">
      <w:r w:rsidR="00BB4C79" w:rsidRPr="00BB4C79">
        <w:rPr>
          <w:b w:val="0"/>
          <w:i/>
          <w:noProof/>
          <w:sz w:val="18"/>
          <w:szCs w:val="18"/>
          <w:lang w:val="sr-Cyrl-BA"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9B4" w:rsidRDefault="008349B4" w:rsidP="00F76077">
      <w:r>
        <w:separator/>
      </w:r>
    </w:p>
  </w:footnote>
  <w:footnote w:type="continuationSeparator" w:id="0">
    <w:p w:rsidR="008349B4" w:rsidRDefault="008349B4" w:rsidP="00F76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893" w:rsidRDefault="001018AD" w:rsidP="006858F9">
    <w:pPr>
      <w:pStyle w:val="Header"/>
      <w:tabs>
        <w:tab w:val="clear" w:pos="9406"/>
      </w:tabs>
      <w:ind w:right="-1"/>
    </w:pPr>
    <w:r>
      <w:rPr>
        <w:noProof/>
      </w:rPr>
      <w:pict>
        <v:line id="_x0000_s2058" style="position:absolute;z-index:251658240" from="91.8pt,44.05pt" to="474.8pt,44.05pt" strokeweight="1pt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8.5pt;margin-top:45.05pt;width:396.3pt;height:45.25pt;z-index:251659264" filled="f" stroked="f">
          <v:textbox style="mso-next-textbox:#_x0000_s2060">
            <w:txbxContent>
              <w:p w:rsidR="00FB1893" w:rsidRPr="00A5430D" w:rsidRDefault="00FB1893" w:rsidP="00EE030C">
                <w:pPr>
                  <w:jc w:val="center"/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Cyrl-BA"/>
                  </w:rPr>
                </w:pPr>
                <w:r w:rsidRPr="00A5430D">
                  <w:rPr>
                    <w:rFonts w:ascii="Arial" w:hAnsi="Arial" w:cs="Arial"/>
                    <w:b w:val="0"/>
                    <w:sz w:val="16"/>
                    <w:szCs w:val="16"/>
                    <w:lang w:val="sr-Cyrl-BA"/>
                  </w:rPr>
                  <w:t>Улица Видовданска 1а</w:t>
                </w:r>
                <w:r w:rsidRPr="00A5430D">
                  <w:rPr>
                    <w:rFonts w:ascii="Arial" w:hAnsi="Arial" w:cs="Arial"/>
                    <w:b w:val="0"/>
                    <w:sz w:val="16"/>
                    <w:szCs w:val="16"/>
                    <w:lang w:val="sr-Latn-BA"/>
                  </w:rPr>
                  <w:t xml:space="preserve">, </w:t>
                </w:r>
                <w:r w:rsidRPr="00A5430D">
                  <w:rPr>
                    <w:rFonts w:ascii="Arial" w:hAnsi="Arial" w:cs="Arial"/>
                    <w:b w:val="0"/>
                    <w:sz w:val="16"/>
                    <w:szCs w:val="16"/>
                    <w:lang w:val="sr-Cyrl-BA"/>
                  </w:rPr>
                  <w:t>78</w:t>
                </w:r>
                <w:r w:rsidRPr="00A5430D">
                  <w:rPr>
                    <w:rFonts w:ascii="Arial" w:hAnsi="Arial" w:cs="Arial"/>
                    <w:b w:val="0"/>
                    <w:sz w:val="16"/>
                    <w:szCs w:val="16"/>
                    <w:lang w:val="sr-Latn-BA"/>
                  </w:rPr>
                  <w:t>4</w:t>
                </w:r>
                <w:r w:rsidRPr="00A5430D">
                  <w:rPr>
                    <w:rFonts w:ascii="Arial" w:hAnsi="Arial" w:cs="Arial"/>
                    <w:b w:val="0"/>
                    <w:sz w:val="16"/>
                    <w:szCs w:val="16"/>
                    <w:lang w:val="sr-Cyrl-BA"/>
                  </w:rPr>
                  <w:t>00 Градишка</w:t>
                </w:r>
                <w:r w:rsidRPr="00A5430D">
                  <w:rPr>
                    <w:rFonts w:ascii="Arial" w:hAnsi="Arial" w:cs="Arial"/>
                    <w:b w:val="0"/>
                    <w:sz w:val="16"/>
                    <w:szCs w:val="16"/>
                    <w:lang w:val="sr-Latn-BA"/>
                  </w:rPr>
                  <w:t xml:space="preserve">, </w:t>
                </w:r>
                <w:r w:rsidRPr="00A5430D">
                  <w:rPr>
                    <w:rFonts w:ascii="Arial" w:hAnsi="Arial" w:cs="Arial"/>
                    <w:b w:val="0"/>
                    <w:sz w:val="16"/>
                    <w:szCs w:val="16"/>
                    <w:lang w:val="sr-Cyrl-BA"/>
                  </w:rPr>
                  <w:t>Република Српска</w:t>
                </w:r>
                <w:r w:rsidR="00A5430D" w:rsidRPr="00A5430D">
                  <w:rPr>
                    <w:rFonts w:ascii="Arial" w:hAnsi="Arial" w:cs="Arial"/>
                    <w:b w:val="0"/>
                    <w:sz w:val="16"/>
                    <w:szCs w:val="16"/>
                    <w:lang w:val="sr-Latn-BA"/>
                  </w:rPr>
                  <w:t xml:space="preserve"> </w:t>
                </w:r>
                <w:r w:rsidR="00A5430D" w:rsidRPr="00A5430D">
                  <w:rPr>
                    <w:rFonts w:ascii="Arial" w:hAnsi="Arial" w:cs="Arial"/>
                    <w:b w:val="0"/>
                    <w:sz w:val="16"/>
                    <w:szCs w:val="16"/>
                    <w:lang w:val="sr-Cyrl-BA"/>
                  </w:rPr>
                  <w:br/>
                </w:r>
                <w:r w:rsidR="002F3C78" w:rsidRPr="00A5430D"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Cyrl-BA"/>
                  </w:rPr>
                  <w:t>Тел.:</w:t>
                </w:r>
                <w:r w:rsidR="002F3C78" w:rsidRPr="00A5430D"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Latn-CS"/>
                  </w:rPr>
                  <w:t xml:space="preserve"> </w:t>
                </w:r>
                <w:r w:rsidR="002F3C78" w:rsidRPr="00A5430D"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Latn-CS"/>
                  </w:rPr>
                  <w:t xml:space="preserve"> ++ 387 51 810-353, </w:t>
                </w:r>
                <w:r w:rsidR="00A5430D" w:rsidRPr="00A5430D"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Cyrl-BA"/>
                  </w:rPr>
                  <w:t>Факс.:</w:t>
                </w:r>
                <w:r w:rsidR="002F3C78" w:rsidRPr="00A5430D"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Latn-CS"/>
                  </w:rPr>
                  <w:t xml:space="preserve"> ++387 51 814 689, </w:t>
                </w:r>
                <w:r w:rsidR="00A5430D" w:rsidRPr="00A5430D"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Cyrl-BA"/>
                  </w:rPr>
                  <w:br/>
                </w:r>
                <w:r w:rsidR="002F3C78" w:rsidRPr="00A5430D"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Latn-CS"/>
                  </w:rPr>
                  <w:t xml:space="preserve">E-mail: nacelnik.opstine@opstina-gradiska.com, </w:t>
                </w:r>
                <w:r w:rsidR="00A5430D" w:rsidRPr="00A5430D"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Cyrl-BA"/>
                  </w:rPr>
                  <w:t xml:space="preserve">Веб сајт: </w:t>
                </w:r>
                <w:r w:rsidR="002F3C78" w:rsidRPr="00A5430D"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Latn-CS"/>
                  </w:rPr>
                  <w:t>www.</w:t>
                </w:r>
                <w:r w:rsidR="002F3C78" w:rsidRPr="00A5430D">
                  <w:rPr>
                    <w:lang w:val="sr-Latn-CS"/>
                  </w:rPr>
                  <w:t xml:space="preserve"> </w:t>
                </w:r>
                <w:r w:rsidR="00B10F37">
                  <w:rPr>
                    <w:rFonts w:ascii="Arial" w:hAnsi="Arial" w:cs="Arial"/>
                    <w:b w:val="0"/>
                    <w:noProof/>
                    <w:sz w:val="16"/>
                    <w:szCs w:val="16"/>
                  </w:rPr>
                  <w:t>grad</w:t>
                </w:r>
                <w:r w:rsidR="002F3C78" w:rsidRPr="00A5430D">
                  <w:rPr>
                    <w:rFonts w:ascii="Arial" w:hAnsi="Arial" w:cs="Arial"/>
                    <w:b w:val="0"/>
                    <w:noProof/>
                    <w:sz w:val="16"/>
                    <w:szCs w:val="16"/>
                    <w:lang w:val="sr-Latn-CS"/>
                  </w:rPr>
                  <w:t>gradiska.com</w:t>
                </w:r>
              </w:p>
              <w:p w:rsidR="00A5430D" w:rsidRPr="00A5430D" w:rsidRDefault="00A5430D" w:rsidP="00EE030C">
                <w:pPr>
                  <w:jc w:val="center"/>
                  <w:rPr>
                    <w:rFonts w:ascii="Arial" w:hAnsi="Arial" w:cs="Arial"/>
                    <w:b w:val="0"/>
                    <w:sz w:val="16"/>
                    <w:szCs w:val="16"/>
                    <w:lang w:val="sr-Cyrl-BA"/>
                  </w:rPr>
                </w:pPr>
              </w:p>
            </w:txbxContent>
          </v:textbox>
        </v:shape>
      </w:pict>
    </w:r>
    <w:r w:rsidR="009C49F1"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-281940</wp:posOffset>
          </wp:positionH>
          <wp:positionV relativeFrom="paragraph">
            <wp:posOffset>-264160</wp:posOffset>
          </wp:positionV>
          <wp:extent cx="1228725" cy="1326515"/>
          <wp:effectExtent l="19050" t="0" r="9525" b="0"/>
          <wp:wrapNone/>
          <wp:docPr id="6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_x0000_s2052" type="#_x0000_t202" style="position:absolute;margin-left:84.8pt;margin-top:-8.8pt;width:249.9pt;height:63.35pt;z-index:251656192;mso-position-horizontal-relative:text;mso-position-vertical-relative:text" filled="f" stroked="f">
          <v:textbox style="mso-next-textbox:#_x0000_s2052">
            <w:txbxContent>
              <w:p w:rsidR="00FB1893" w:rsidRPr="00F76077" w:rsidRDefault="00FB1893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hr-HR"/>
                  </w:rPr>
                </w:pPr>
                <w:r w:rsidRPr="00F76077"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>РЕПУБЛИКА СРПСКА</w:t>
                </w:r>
                <w:r w:rsidRPr="00F76077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</w:p>
              <w:p w:rsidR="00FB1893" w:rsidRPr="00F76077" w:rsidRDefault="00B10F37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sr-Cyrl-BA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>ГРАД</w:t>
                </w:r>
                <w:r w:rsidR="00FB1893" w:rsidRPr="00F76077"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 xml:space="preserve"> ГРАДИШКА</w:t>
                </w:r>
              </w:p>
              <w:p w:rsidR="00FB1893" w:rsidRPr="00AE17FF" w:rsidRDefault="00B10F37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hr-HR"/>
                  </w:rPr>
                </w:pPr>
                <w:r>
                  <w:rPr>
                    <w:rFonts w:ascii="Arial" w:hAnsi="Arial" w:cs="Arial"/>
                    <w:noProof/>
                    <w:sz w:val="22"/>
                    <w:szCs w:val="22"/>
                    <w:lang w:val="sr-Cyrl-CS"/>
                  </w:rPr>
                  <w:t>ГРАДОНАЧЕЛНИК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660C"/>
    <w:multiLevelType w:val="hybridMultilevel"/>
    <w:tmpl w:val="28A80A40"/>
    <w:lvl w:ilvl="0" w:tplc="1E3A007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7304F"/>
    <w:multiLevelType w:val="hybridMultilevel"/>
    <w:tmpl w:val="7FB24A64"/>
    <w:lvl w:ilvl="0" w:tplc="4372F9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6D2510D"/>
    <w:multiLevelType w:val="hybridMultilevel"/>
    <w:tmpl w:val="34F62FB6"/>
    <w:lvl w:ilvl="0" w:tplc="1E3A007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20A98"/>
    <w:multiLevelType w:val="hybridMultilevel"/>
    <w:tmpl w:val="3F4CA684"/>
    <w:lvl w:ilvl="0" w:tplc="1E3A007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74C85"/>
    <w:multiLevelType w:val="hybridMultilevel"/>
    <w:tmpl w:val="4B24092C"/>
    <w:lvl w:ilvl="0" w:tplc="A30A3A4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95212"/>
    <w:multiLevelType w:val="hybridMultilevel"/>
    <w:tmpl w:val="756667D4"/>
    <w:lvl w:ilvl="0" w:tplc="1E3A007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F5438"/>
    <w:multiLevelType w:val="hybridMultilevel"/>
    <w:tmpl w:val="2D3A7EF0"/>
    <w:lvl w:ilvl="0" w:tplc="5ECE838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331701"/>
    <w:multiLevelType w:val="hybridMultilevel"/>
    <w:tmpl w:val="4F2CB0E2"/>
    <w:lvl w:ilvl="0" w:tplc="1E3A007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161B45"/>
    <w:multiLevelType w:val="hybridMultilevel"/>
    <w:tmpl w:val="DEF4F906"/>
    <w:lvl w:ilvl="0" w:tplc="1E3A0078">
      <w:start w:val="3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2A606CCB"/>
    <w:multiLevelType w:val="hybridMultilevel"/>
    <w:tmpl w:val="DFA41406"/>
    <w:lvl w:ilvl="0" w:tplc="1E3A007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36865"/>
    <w:multiLevelType w:val="hybridMultilevel"/>
    <w:tmpl w:val="9F4A67D6"/>
    <w:lvl w:ilvl="0" w:tplc="30FA6C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248AC"/>
    <w:multiLevelType w:val="hybridMultilevel"/>
    <w:tmpl w:val="5FA823CE"/>
    <w:lvl w:ilvl="0" w:tplc="16400FEE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E05C5"/>
    <w:multiLevelType w:val="hybridMultilevel"/>
    <w:tmpl w:val="F11E9782"/>
    <w:lvl w:ilvl="0" w:tplc="1E3A007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3C271F"/>
    <w:multiLevelType w:val="hybridMultilevel"/>
    <w:tmpl w:val="45B82F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643425"/>
    <w:multiLevelType w:val="hybridMultilevel"/>
    <w:tmpl w:val="8828071E"/>
    <w:lvl w:ilvl="0" w:tplc="C186C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EB00467"/>
    <w:multiLevelType w:val="hybridMultilevel"/>
    <w:tmpl w:val="B95461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09617A"/>
    <w:multiLevelType w:val="hybridMultilevel"/>
    <w:tmpl w:val="AADA17C0"/>
    <w:lvl w:ilvl="0" w:tplc="1E3A007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7D13A2"/>
    <w:multiLevelType w:val="multilevel"/>
    <w:tmpl w:val="FD509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996174D"/>
    <w:multiLevelType w:val="hybridMultilevel"/>
    <w:tmpl w:val="E932A66A"/>
    <w:lvl w:ilvl="0" w:tplc="2346912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876DDE"/>
    <w:multiLevelType w:val="hybridMultilevel"/>
    <w:tmpl w:val="6C1A8F16"/>
    <w:lvl w:ilvl="0" w:tplc="1E3A007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FF67FA"/>
    <w:multiLevelType w:val="hybridMultilevel"/>
    <w:tmpl w:val="A27E5B86"/>
    <w:lvl w:ilvl="0" w:tplc="A238DFC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D6DD6"/>
    <w:multiLevelType w:val="hybridMultilevel"/>
    <w:tmpl w:val="DA267B16"/>
    <w:lvl w:ilvl="0" w:tplc="1E3A007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4"/>
  </w:num>
  <w:num w:numId="4">
    <w:abstractNumId w:val="15"/>
  </w:num>
  <w:num w:numId="5">
    <w:abstractNumId w:val="10"/>
  </w:num>
  <w:num w:numId="6">
    <w:abstractNumId w:val="6"/>
  </w:num>
  <w:num w:numId="7">
    <w:abstractNumId w:val="18"/>
  </w:num>
  <w:num w:numId="8">
    <w:abstractNumId w:val="21"/>
  </w:num>
  <w:num w:numId="9">
    <w:abstractNumId w:val="4"/>
  </w:num>
  <w:num w:numId="10">
    <w:abstractNumId w:val="11"/>
  </w:num>
  <w:num w:numId="11">
    <w:abstractNumId w:val="19"/>
  </w:num>
  <w:num w:numId="12">
    <w:abstractNumId w:val="8"/>
  </w:num>
  <w:num w:numId="13">
    <w:abstractNumId w:val="1"/>
  </w:num>
  <w:num w:numId="14">
    <w:abstractNumId w:val="20"/>
  </w:num>
  <w:num w:numId="15">
    <w:abstractNumId w:val="17"/>
  </w:num>
  <w:num w:numId="16">
    <w:abstractNumId w:val="2"/>
  </w:num>
  <w:num w:numId="17">
    <w:abstractNumId w:val="22"/>
  </w:num>
  <w:num w:numId="18">
    <w:abstractNumId w:val="7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drawingGridHorizontalSpacing w:val="241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B7C54"/>
    <w:rsid w:val="00004D3B"/>
    <w:rsid w:val="00014C6F"/>
    <w:rsid w:val="00057C4F"/>
    <w:rsid w:val="00064C1B"/>
    <w:rsid w:val="00076EC2"/>
    <w:rsid w:val="0009466A"/>
    <w:rsid w:val="00097981"/>
    <w:rsid w:val="000B627F"/>
    <w:rsid w:val="000C2E62"/>
    <w:rsid w:val="000F0C79"/>
    <w:rsid w:val="000F592C"/>
    <w:rsid w:val="001018AD"/>
    <w:rsid w:val="0010731C"/>
    <w:rsid w:val="0011175B"/>
    <w:rsid w:val="00141CFE"/>
    <w:rsid w:val="00187285"/>
    <w:rsid w:val="00191861"/>
    <w:rsid w:val="00194081"/>
    <w:rsid w:val="001A09E6"/>
    <w:rsid w:val="001A704C"/>
    <w:rsid w:val="001B2D5B"/>
    <w:rsid w:val="001B696E"/>
    <w:rsid w:val="001D6851"/>
    <w:rsid w:val="001E4171"/>
    <w:rsid w:val="001E46AF"/>
    <w:rsid w:val="001E7245"/>
    <w:rsid w:val="00202B74"/>
    <w:rsid w:val="0021594D"/>
    <w:rsid w:val="002237D7"/>
    <w:rsid w:val="00243BE5"/>
    <w:rsid w:val="00245E3B"/>
    <w:rsid w:val="002A19E1"/>
    <w:rsid w:val="002A5BDC"/>
    <w:rsid w:val="002B12CD"/>
    <w:rsid w:val="002C407A"/>
    <w:rsid w:val="002E049F"/>
    <w:rsid w:val="002E2C12"/>
    <w:rsid w:val="002F3C78"/>
    <w:rsid w:val="003109BA"/>
    <w:rsid w:val="00312809"/>
    <w:rsid w:val="00327B7A"/>
    <w:rsid w:val="00337F25"/>
    <w:rsid w:val="0036048F"/>
    <w:rsid w:val="00360491"/>
    <w:rsid w:val="00360CA4"/>
    <w:rsid w:val="00377F36"/>
    <w:rsid w:val="00387702"/>
    <w:rsid w:val="003928E5"/>
    <w:rsid w:val="00396691"/>
    <w:rsid w:val="003C16BF"/>
    <w:rsid w:val="003E0DEC"/>
    <w:rsid w:val="003E46C6"/>
    <w:rsid w:val="004610E3"/>
    <w:rsid w:val="00463770"/>
    <w:rsid w:val="0047681C"/>
    <w:rsid w:val="00483939"/>
    <w:rsid w:val="00484DAF"/>
    <w:rsid w:val="0049186B"/>
    <w:rsid w:val="0049349C"/>
    <w:rsid w:val="004A0C6F"/>
    <w:rsid w:val="004C4484"/>
    <w:rsid w:val="004F29E1"/>
    <w:rsid w:val="004F4178"/>
    <w:rsid w:val="00500088"/>
    <w:rsid w:val="00500359"/>
    <w:rsid w:val="00515A13"/>
    <w:rsid w:val="00530891"/>
    <w:rsid w:val="005577DC"/>
    <w:rsid w:val="00563F45"/>
    <w:rsid w:val="0056644D"/>
    <w:rsid w:val="0058273F"/>
    <w:rsid w:val="00591FAB"/>
    <w:rsid w:val="00594362"/>
    <w:rsid w:val="005D1610"/>
    <w:rsid w:val="005D7B18"/>
    <w:rsid w:val="005E16E9"/>
    <w:rsid w:val="005E78B8"/>
    <w:rsid w:val="00613218"/>
    <w:rsid w:val="0061398B"/>
    <w:rsid w:val="00616A70"/>
    <w:rsid w:val="00623531"/>
    <w:rsid w:val="006314F2"/>
    <w:rsid w:val="0063164E"/>
    <w:rsid w:val="006458AE"/>
    <w:rsid w:val="006538A6"/>
    <w:rsid w:val="00653A94"/>
    <w:rsid w:val="00654B2F"/>
    <w:rsid w:val="00674F90"/>
    <w:rsid w:val="00677E06"/>
    <w:rsid w:val="006858F9"/>
    <w:rsid w:val="006A0ED8"/>
    <w:rsid w:val="006A215B"/>
    <w:rsid w:val="006A7246"/>
    <w:rsid w:val="006B13F4"/>
    <w:rsid w:val="006B2AA9"/>
    <w:rsid w:val="006D3E7A"/>
    <w:rsid w:val="006D69D5"/>
    <w:rsid w:val="006E64D2"/>
    <w:rsid w:val="006E73E0"/>
    <w:rsid w:val="00704209"/>
    <w:rsid w:val="00713B31"/>
    <w:rsid w:val="00757ADF"/>
    <w:rsid w:val="00773766"/>
    <w:rsid w:val="0078617C"/>
    <w:rsid w:val="007B01B2"/>
    <w:rsid w:val="007B0E7E"/>
    <w:rsid w:val="007D0D28"/>
    <w:rsid w:val="007E6B85"/>
    <w:rsid w:val="007F14C7"/>
    <w:rsid w:val="007F5820"/>
    <w:rsid w:val="007F68F7"/>
    <w:rsid w:val="00801EF4"/>
    <w:rsid w:val="00805396"/>
    <w:rsid w:val="00811A15"/>
    <w:rsid w:val="00816AD6"/>
    <w:rsid w:val="00820A47"/>
    <w:rsid w:val="0082326D"/>
    <w:rsid w:val="008270DF"/>
    <w:rsid w:val="008349B4"/>
    <w:rsid w:val="008A1BD6"/>
    <w:rsid w:val="008D70E4"/>
    <w:rsid w:val="008E70BA"/>
    <w:rsid w:val="00912EDA"/>
    <w:rsid w:val="0093087C"/>
    <w:rsid w:val="00930959"/>
    <w:rsid w:val="00930F85"/>
    <w:rsid w:val="00937F7A"/>
    <w:rsid w:val="00946FC4"/>
    <w:rsid w:val="00962458"/>
    <w:rsid w:val="009944B2"/>
    <w:rsid w:val="009B38C0"/>
    <w:rsid w:val="009C00BC"/>
    <w:rsid w:val="009C49F1"/>
    <w:rsid w:val="009C7068"/>
    <w:rsid w:val="009C73F9"/>
    <w:rsid w:val="00A01A41"/>
    <w:rsid w:val="00A0413D"/>
    <w:rsid w:val="00A5430D"/>
    <w:rsid w:val="00A558C7"/>
    <w:rsid w:val="00A613F3"/>
    <w:rsid w:val="00A72516"/>
    <w:rsid w:val="00A754EB"/>
    <w:rsid w:val="00A850AF"/>
    <w:rsid w:val="00A86D9D"/>
    <w:rsid w:val="00A90CF4"/>
    <w:rsid w:val="00A925A3"/>
    <w:rsid w:val="00AA621A"/>
    <w:rsid w:val="00AD5ACD"/>
    <w:rsid w:val="00AE17FF"/>
    <w:rsid w:val="00AF6C99"/>
    <w:rsid w:val="00B05839"/>
    <w:rsid w:val="00B10F37"/>
    <w:rsid w:val="00B30397"/>
    <w:rsid w:val="00B67C68"/>
    <w:rsid w:val="00B70D9C"/>
    <w:rsid w:val="00B85CF8"/>
    <w:rsid w:val="00BA7F33"/>
    <w:rsid w:val="00BB0C5B"/>
    <w:rsid w:val="00BB4C79"/>
    <w:rsid w:val="00BC367B"/>
    <w:rsid w:val="00C042A5"/>
    <w:rsid w:val="00C15B06"/>
    <w:rsid w:val="00C17BE1"/>
    <w:rsid w:val="00C27299"/>
    <w:rsid w:val="00C324A4"/>
    <w:rsid w:val="00C5031D"/>
    <w:rsid w:val="00C6095B"/>
    <w:rsid w:val="00C66BD2"/>
    <w:rsid w:val="00C747C5"/>
    <w:rsid w:val="00C817A8"/>
    <w:rsid w:val="00CC0D93"/>
    <w:rsid w:val="00CC4867"/>
    <w:rsid w:val="00CC6807"/>
    <w:rsid w:val="00CE233C"/>
    <w:rsid w:val="00CE4540"/>
    <w:rsid w:val="00CF1895"/>
    <w:rsid w:val="00CF26EF"/>
    <w:rsid w:val="00D1679D"/>
    <w:rsid w:val="00D24AEB"/>
    <w:rsid w:val="00D61C05"/>
    <w:rsid w:val="00D77463"/>
    <w:rsid w:val="00D9221C"/>
    <w:rsid w:val="00DA4EA3"/>
    <w:rsid w:val="00DA61B2"/>
    <w:rsid w:val="00DA7521"/>
    <w:rsid w:val="00DB679E"/>
    <w:rsid w:val="00DD1D76"/>
    <w:rsid w:val="00DD5567"/>
    <w:rsid w:val="00E05860"/>
    <w:rsid w:val="00E26C68"/>
    <w:rsid w:val="00E37915"/>
    <w:rsid w:val="00E55779"/>
    <w:rsid w:val="00E9358B"/>
    <w:rsid w:val="00E95E8C"/>
    <w:rsid w:val="00EA44AA"/>
    <w:rsid w:val="00EB7C54"/>
    <w:rsid w:val="00EC387C"/>
    <w:rsid w:val="00EC70F6"/>
    <w:rsid w:val="00EE030C"/>
    <w:rsid w:val="00EE0B06"/>
    <w:rsid w:val="00EE570A"/>
    <w:rsid w:val="00EF3D95"/>
    <w:rsid w:val="00EF5B06"/>
    <w:rsid w:val="00F17E57"/>
    <w:rsid w:val="00F30F56"/>
    <w:rsid w:val="00F327AD"/>
    <w:rsid w:val="00F40F82"/>
    <w:rsid w:val="00F76077"/>
    <w:rsid w:val="00F7634A"/>
    <w:rsid w:val="00F94BA7"/>
    <w:rsid w:val="00FA1C90"/>
    <w:rsid w:val="00FA4306"/>
    <w:rsid w:val="00FB1893"/>
    <w:rsid w:val="00FB24CC"/>
    <w:rsid w:val="00FB5334"/>
    <w:rsid w:val="00FB6E57"/>
    <w:rsid w:val="00FC1A44"/>
    <w:rsid w:val="00FC5B1B"/>
    <w:rsid w:val="00FD11D2"/>
    <w:rsid w:val="00FD789E"/>
    <w:rsid w:val="00FE545F"/>
    <w:rsid w:val="00FF43F3"/>
    <w:rsid w:val="00FF7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paragraph" w:styleId="BodyText">
    <w:name w:val="Body Text"/>
    <w:basedOn w:val="Normal"/>
    <w:link w:val="BodyTextChar"/>
    <w:rsid w:val="00A850AF"/>
    <w:pPr>
      <w:spacing w:after="120"/>
    </w:pPr>
    <w:rPr>
      <w:rFonts w:eastAsia="Times New Roman"/>
      <w:b w:val="0"/>
      <w:bCs w:val="0"/>
      <w:kern w:val="0"/>
    </w:rPr>
  </w:style>
  <w:style w:type="character" w:customStyle="1" w:styleId="BodyTextChar">
    <w:name w:val="Body Text Char"/>
    <w:basedOn w:val="DefaultParagraphFont"/>
    <w:link w:val="BodyText"/>
    <w:rsid w:val="00A850AF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ownloads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C1FFA-E497-4A17-B5B3-F6579AB4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</Template>
  <TotalTime>12</TotalTime>
  <Pages>6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2024-12-09T07:38:00Z</cp:lastPrinted>
  <dcterms:created xsi:type="dcterms:W3CDTF">2024-12-09T07:29:00Z</dcterms:created>
  <dcterms:modified xsi:type="dcterms:W3CDTF">2024-12-09T07:54:00Z</dcterms:modified>
</cp:coreProperties>
</file>